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2B424" w14:textId="01BB0712" w:rsidR="00EA05AA" w:rsidRDefault="00EA05AA" w:rsidP="00EA05AA">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Pr>
          <w:rFonts w:ascii="Arial" w:eastAsia="MS Mincho" w:hAnsi="Arial" w:cs="Arial"/>
          <w:b/>
          <w:sz w:val="24"/>
          <w:szCs w:val="24"/>
          <w:lang w:val="en-GB" w:eastAsia="x-none"/>
        </w:rPr>
        <w:t>3GPP TSG-RAN WG2 Meeting #11</w:t>
      </w:r>
      <w:r w:rsidR="001033B9">
        <w:rPr>
          <w:rFonts w:ascii="Arial" w:eastAsia="MS Mincho" w:hAnsi="Arial" w:cs="Arial"/>
          <w:b/>
          <w:sz w:val="24"/>
          <w:szCs w:val="24"/>
          <w:lang w:val="en-GB" w:eastAsia="x-none"/>
        </w:rPr>
        <w:t>4</w:t>
      </w:r>
      <w:r>
        <w:rPr>
          <w:rFonts w:ascii="Arial" w:eastAsia="MS Mincho" w:hAnsi="Arial" w:cs="Arial"/>
          <w:b/>
          <w:sz w:val="24"/>
          <w:szCs w:val="24"/>
          <w:lang w:val="en-GB" w:eastAsia="x-none"/>
        </w:rPr>
        <w:t xml:space="preserve"> electronic </w:t>
      </w:r>
      <w:r>
        <w:rPr>
          <w:rFonts w:ascii="Arial" w:eastAsia="MS Mincho" w:hAnsi="Arial" w:cs="Arial"/>
          <w:b/>
          <w:sz w:val="24"/>
          <w:szCs w:val="24"/>
          <w:lang w:val="en-GB" w:eastAsia="x-none"/>
        </w:rPr>
        <w:tab/>
      </w:r>
      <w:r>
        <w:rPr>
          <w:rFonts w:ascii="Arial" w:eastAsia="MS Mincho" w:hAnsi="Arial" w:cs="Arial"/>
          <w:b/>
          <w:i/>
          <w:sz w:val="24"/>
          <w:szCs w:val="24"/>
          <w:lang w:val="en-GB" w:eastAsia="x-none"/>
        </w:rPr>
        <w:t>R2-2</w:t>
      </w:r>
      <w:r w:rsidR="000123C7">
        <w:rPr>
          <w:rFonts w:ascii="Arial" w:eastAsia="MS Mincho" w:hAnsi="Arial" w:cs="Arial"/>
          <w:b/>
          <w:i/>
          <w:sz w:val="24"/>
          <w:szCs w:val="24"/>
          <w:lang w:val="en-GB" w:eastAsia="x-none"/>
        </w:rPr>
        <w:t>1</w:t>
      </w:r>
      <w:r>
        <w:rPr>
          <w:rFonts w:ascii="Arial" w:eastAsia="MS Mincho" w:hAnsi="Arial" w:cs="Arial"/>
          <w:b/>
          <w:i/>
          <w:sz w:val="24"/>
          <w:szCs w:val="24"/>
          <w:lang w:val="en-GB" w:eastAsia="x-none"/>
        </w:rPr>
        <w:t>0</w:t>
      </w:r>
      <w:r w:rsidR="00AA1B40">
        <w:rPr>
          <w:rFonts w:ascii="Arial" w:eastAsia="MS Mincho" w:hAnsi="Arial" w:cs="Arial"/>
          <w:b/>
          <w:i/>
          <w:sz w:val="24"/>
          <w:szCs w:val="24"/>
          <w:lang w:val="en-GB" w:eastAsia="x-none"/>
        </w:rPr>
        <w:t>4947</w:t>
      </w:r>
    </w:p>
    <w:p w14:paraId="6877EE3A" w14:textId="18D3E9B2" w:rsidR="00895250" w:rsidRPr="0075214E" w:rsidRDefault="00EA05AA" w:rsidP="00EA05AA">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zh-CN"/>
        </w:rPr>
        <w:t xml:space="preserve">Online, </w:t>
      </w:r>
      <w:r w:rsidR="001033B9">
        <w:rPr>
          <w:rFonts w:ascii="Arial" w:eastAsia="MS Mincho" w:hAnsi="Arial" w:cs="Arial"/>
          <w:b/>
          <w:sz w:val="24"/>
          <w:szCs w:val="24"/>
          <w:lang w:val="en-GB" w:eastAsia="zh-CN"/>
        </w:rPr>
        <w:t>May</w:t>
      </w:r>
      <w:r>
        <w:rPr>
          <w:rFonts w:ascii="Arial" w:eastAsia="MS Mincho" w:hAnsi="Arial" w:cs="Arial"/>
          <w:b/>
          <w:sz w:val="24"/>
          <w:szCs w:val="24"/>
          <w:lang w:val="en-GB" w:eastAsia="zh-CN"/>
        </w:rPr>
        <w:t xml:space="preserve"> </w:t>
      </w:r>
      <w:r w:rsidR="00F84390">
        <w:rPr>
          <w:rFonts w:ascii="Arial" w:eastAsia="MS Mincho" w:hAnsi="Arial" w:cs="Arial"/>
          <w:b/>
          <w:sz w:val="24"/>
          <w:szCs w:val="24"/>
          <w:lang w:val="en-GB" w:eastAsia="zh-CN"/>
        </w:rPr>
        <w:t>1</w:t>
      </w:r>
      <w:r w:rsidR="001033B9">
        <w:rPr>
          <w:rFonts w:ascii="Arial" w:eastAsia="MS Mincho" w:hAnsi="Arial" w:cs="Arial"/>
          <w:b/>
          <w:sz w:val="24"/>
          <w:szCs w:val="24"/>
          <w:lang w:val="en-GB" w:eastAsia="zh-CN"/>
        </w:rPr>
        <w:t>9</w:t>
      </w:r>
      <w:r>
        <w:rPr>
          <w:rFonts w:ascii="Arial" w:eastAsia="MS Mincho" w:hAnsi="Arial" w:cs="Arial"/>
          <w:b/>
          <w:sz w:val="24"/>
          <w:szCs w:val="24"/>
          <w:lang w:val="en-GB" w:eastAsia="zh-CN"/>
        </w:rPr>
        <w:t xml:space="preserve"> - </w:t>
      </w:r>
      <w:r w:rsidR="00F84390">
        <w:rPr>
          <w:rFonts w:ascii="Arial" w:eastAsia="MS Mincho" w:hAnsi="Arial" w:cs="Arial"/>
          <w:b/>
          <w:sz w:val="24"/>
          <w:szCs w:val="24"/>
          <w:lang w:val="en-GB" w:eastAsia="zh-CN"/>
        </w:rPr>
        <w:t>2</w:t>
      </w:r>
      <w:r w:rsidR="001033B9">
        <w:rPr>
          <w:rFonts w:ascii="Arial" w:eastAsia="MS Mincho" w:hAnsi="Arial" w:cs="Arial"/>
          <w:b/>
          <w:sz w:val="24"/>
          <w:szCs w:val="24"/>
          <w:lang w:val="en-GB" w:eastAsia="zh-CN"/>
        </w:rPr>
        <w:t>7</w:t>
      </w:r>
      <w:r>
        <w:rPr>
          <w:rFonts w:ascii="Arial" w:eastAsia="MS Mincho" w:hAnsi="Arial" w:cs="Arial"/>
          <w:b/>
          <w:sz w:val="24"/>
          <w:szCs w:val="24"/>
          <w:lang w:val="en-GB" w:eastAsia="zh-CN"/>
        </w:rPr>
        <w:t>, 2021</w:t>
      </w:r>
    </w:p>
    <w:p w14:paraId="41F9B491" w14:textId="49EFE19E" w:rsidR="0097167E" w:rsidRPr="0075214E"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027912C8" w14:textId="093C0674" w:rsidR="00A07E02" w:rsidRPr="0075214E" w:rsidRDefault="00A07E02" w:rsidP="00A07E02">
      <w:pPr>
        <w:pStyle w:val="3GPPHeader"/>
        <w:rPr>
          <w:rFonts w:ascii="Arial" w:hAnsi="Arial" w:cs="Arial"/>
          <w:szCs w:val="24"/>
        </w:rPr>
      </w:pPr>
      <w:r w:rsidRPr="0075214E">
        <w:rPr>
          <w:rFonts w:ascii="Arial" w:hAnsi="Arial" w:cs="Arial"/>
          <w:szCs w:val="24"/>
        </w:rPr>
        <w:t>Agenda Item:</w:t>
      </w:r>
      <w:r w:rsidRPr="0075214E">
        <w:rPr>
          <w:rFonts w:ascii="Arial" w:hAnsi="Arial" w:cs="Arial"/>
          <w:szCs w:val="24"/>
        </w:rPr>
        <w:tab/>
      </w:r>
      <w:r w:rsidR="00327984" w:rsidRPr="00327984">
        <w:rPr>
          <w:rFonts w:ascii="Arial" w:hAnsi="Arial" w:cs="Arial"/>
          <w:szCs w:val="24"/>
        </w:rPr>
        <w:t>8.1.</w:t>
      </w:r>
      <w:r w:rsidR="00326113">
        <w:rPr>
          <w:rFonts w:ascii="Arial" w:hAnsi="Arial" w:cs="Arial"/>
          <w:szCs w:val="24"/>
        </w:rPr>
        <w:t>1</w:t>
      </w:r>
      <w:bookmarkStart w:id="2" w:name="_GoBack"/>
      <w:bookmarkEnd w:id="2"/>
    </w:p>
    <w:p w14:paraId="79D236BA" w14:textId="77777777" w:rsidR="00A07E02" w:rsidRPr="0075214E" w:rsidRDefault="00A07E02" w:rsidP="00A07E02">
      <w:pPr>
        <w:pStyle w:val="3GPPHeader"/>
        <w:rPr>
          <w:rFonts w:ascii="Arial" w:hAnsi="Arial" w:cs="Arial"/>
          <w:szCs w:val="24"/>
        </w:rPr>
      </w:pPr>
      <w:r w:rsidRPr="0075214E">
        <w:rPr>
          <w:rFonts w:ascii="Arial" w:hAnsi="Arial" w:cs="Arial"/>
          <w:szCs w:val="24"/>
        </w:rPr>
        <w:t xml:space="preserve">Source: </w:t>
      </w:r>
      <w:r w:rsidRPr="0075214E">
        <w:rPr>
          <w:rFonts w:ascii="Arial" w:hAnsi="Arial" w:cs="Arial"/>
          <w:szCs w:val="24"/>
        </w:rPr>
        <w:tab/>
      </w:r>
      <w:proofErr w:type="spellStart"/>
      <w:r w:rsidRPr="0075214E">
        <w:rPr>
          <w:rFonts w:ascii="Arial" w:hAnsi="Arial" w:cs="Arial"/>
          <w:szCs w:val="24"/>
        </w:rPr>
        <w:t>MediaTek</w:t>
      </w:r>
      <w:proofErr w:type="spellEnd"/>
      <w:r w:rsidRPr="0075214E">
        <w:rPr>
          <w:rFonts w:ascii="Arial" w:hAnsi="Arial" w:cs="Arial"/>
          <w:szCs w:val="24"/>
        </w:rPr>
        <w:t xml:space="preserve"> Inc.</w:t>
      </w:r>
    </w:p>
    <w:p w14:paraId="108A86FF" w14:textId="32A78E2C" w:rsidR="00A07E02" w:rsidRPr="0075214E" w:rsidRDefault="00FF0668" w:rsidP="00A07E02">
      <w:pPr>
        <w:pStyle w:val="3GPPHeaderArial"/>
        <w:tabs>
          <w:tab w:val="left" w:pos="1701"/>
        </w:tabs>
        <w:rPr>
          <w:b/>
          <w:sz w:val="24"/>
          <w:lang w:val="en-GB" w:eastAsia="zh-TW"/>
        </w:rPr>
      </w:pPr>
      <w:r w:rsidRPr="0075214E">
        <w:rPr>
          <w:b/>
          <w:sz w:val="24"/>
          <w:lang w:val="en-GB"/>
        </w:rPr>
        <w:t xml:space="preserve">Title:  </w:t>
      </w:r>
      <w:r w:rsidRPr="0075214E">
        <w:rPr>
          <w:b/>
          <w:sz w:val="24"/>
          <w:lang w:val="en-GB"/>
        </w:rPr>
        <w:tab/>
      </w:r>
      <w:r w:rsidR="0029276A" w:rsidRPr="0029276A">
        <w:rPr>
          <w:b/>
          <w:sz w:val="24"/>
          <w:lang w:val="en-GB"/>
        </w:rPr>
        <w:t>MCCH based Group Notification</w:t>
      </w:r>
    </w:p>
    <w:p w14:paraId="2D698DC6" w14:textId="77777777" w:rsidR="00A07E02" w:rsidRPr="0075214E" w:rsidRDefault="00A07E02" w:rsidP="00A07E02">
      <w:pPr>
        <w:pStyle w:val="3GPPHeaderArial"/>
        <w:tabs>
          <w:tab w:val="left" w:pos="1701"/>
        </w:tabs>
        <w:rPr>
          <w:b/>
          <w:sz w:val="24"/>
          <w:lang w:val="en-GB" w:eastAsia="zh-TW"/>
        </w:rPr>
      </w:pPr>
    </w:p>
    <w:p w14:paraId="4570B40E" w14:textId="77777777" w:rsidR="00A07E02" w:rsidRPr="0075214E" w:rsidRDefault="00A07E02" w:rsidP="00A07E02">
      <w:pPr>
        <w:pStyle w:val="3GPPHeader"/>
        <w:rPr>
          <w:rFonts w:ascii="Arial" w:hAnsi="Arial" w:cs="Arial"/>
          <w:szCs w:val="24"/>
        </w:rPr>
      </w:pPr>
      <w:r w:rsidRPr="0075214E">
        <w:rPr>
          <w:rFonts w:ascii="Arial" w:hAnsi="Arial" w:cs="Arial"/>
          <w:szCs w:val="24"/>
        </w:rPr>
        <w:t>Document for:</w:t>
      </w:r>
      <w:r w:rsidRPr="0075214E">
        <w:rPr>
          <w:rFonts w:ascii="Arial" w:hAnsi="Arial" w:cs="Arial"/>
          <w:szCs w:val="24"/>
        </w:rPr>
        <w:tab/>
        <w:t>Discussion and decision</w:t>
      </w:r>
    </w:p>
    <w:p w14:paraId="0FB84FBC" w14:textId="77777777" w:rsidR="00A07E02" w:rsidRDefault="00A07E02" w:rsidP="00A07E02">
      <w:pPr>
        <w:pStyle w:val="Heading1"/>
        <w:overflowPunct w:val="0"/>
        <w:autoSpaceDE w:val="0"/>
        <w:autoSpaceDN w:val="0"/>
        <w:adjustRightInd w:val="0"/>
        <w:rPr>
          <w:rFonts w:eastAsia="PMingLiU" w:cs="Arial"/>
        </w:rPr>
      </w:pPr>
      <w:r w:rsidRPr="0075214E">
        <w:rPr>
          <w:rFonts w:eastAsia="PMingLiU" w:cs="Arial"/>
        </w:rPr>
        <w:t>Introduction</w:t>
      </w:r>
      <w:bookmarkStart w:id="3" w:name="OLE_LINK39"/>
      <w:bookmarkStart w:id="4" w:name="OLE_LINK38"/>
      <w:bookmarkStart w:id="5" w:name="OLE_LINK37"/>
    </w:p>
    <w:p w14:paraId="0FB4A63C" w14:textId="1433D1AC" w:rsidR="008D36B2" w:rsidRDefault="0029276A" w:rsidP="008D36B2">
      <w:pPr>
        <w:rPr>
          <w:rFonts w:ascii="Arial" w:hAnsi="Arial" w:cs="Arial"/>
          <w:lang w:val="en-GB"/>
        </w:rPr>
      </w:pPr>
      <w:r>
        <w:rPr>
          <w:rFonts w:ascii="Arial" w:hAnsi="Arial" w:cs="Arial"/>
          <w:lang w:val="en-GB"/>
        </w:rPr>
        <w:t>In RAN2#113bis-e,</w:t>
      </w:r>
      <w:r w:rsidRPr="0029276A">
        <w:t xml:space="preserve"> </w:t>
      </w:r>
      <w:r w:rsidRPr="0029276A">
        <w:rPr>
          <w:rFonts w:ascii="Arial" w:hAnsi="Arial" w:cs="Arial"/>
          <w:lang w:val="en-GB"/>
        </w:rPr>
        <w:t>group notification for multicast for MBS supporting nodes</w:t>
      </w:r>
      <w:r>
        <w:rPr>
          <w:rFonts w:ascii="Arial" w:hAnsi="Arial" w:cs="Arial"/>
          <w:lang w:val="en-GB"/>
        </w:rPr>
        <w:t xml:space="preserve"> is agreed. See the following agreements made during RAN2#113bis-e:  </w:t>
      </w:r>
    </w:p>
    <w:p w14:paraId="79A7F143" w14:textId="77777777" w:rsidR="008D36B2" w:rsidRPr="008D36B2" w:rsidRDefault="008D36B2" w:rsidP="008D36B2">
      <w:pPr>
        <w:rPr>
          <w:lang w:val="en-GB" w:eastAsia="en-US"/>
        </w:rPr>
      </w:pPr>
    </w:p>
    <w:tbl>
      <w:tblPr>
        <w:tblW w:w="9788"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8"/>
      </w:tblGrid>
      <w:tr w:rsidR="00814915" w14:paraId="39BB90D4" w14:textId="77777777" w:rsidTr="0029276A">
        <w:trPr>
          <w:trHeight w:val="1974"/>
        </w:trPr>
        <w:tc>
          <w:tcPr>
            <w:tcW w:w="9788" w:type="dxa"/>
          </w:tcPr>
          <w:p w14:paraId="075C9C1F" w14:textId="5F7FF9F1" w:rsidR="00814915" w:rsidRPr="000C3D66" w:rsidRDefault="00814915" w:rsidP="001C00C8">
            <w:pPr>
              <w:spacing w:before="120" w:after="240"/>
              <w:rPr>
                <w:rFonts w:ascii="Arial" w:hAnsi="Arial" w:cs="Arial"/>
              </w:rPr>
            </w:pPr>
            <w:bookmarkStart w:id="6" w:name="OLE_LINK41"/>
            <w:bookmarkStart w:id="7" w:name="OLE_LINK24"/>
            <w:bookmarkStart w:id="8" w:name="OLE_LINK17"/>
            <w:bookmarkStart w:id="9" w:name="OLE_LINK16"/>
            <w:bookmarkEnd w:id="3"/>
            <w:bookmarkEnd w:id="4"/>
            <w:bookmarkEnd w:id="5"/>
            <w:r w:rsidRPr="000C3D66">
              <w:rPr>
                <w:rFonts w:ascii="Arial" w:hAnsi="Arial" w:cs="Arial"/>
                <w:highlight w:val="green"/>
              </w:rPr>
              <w:t>Agreements</w:t>
            </w:r>
            <w:r w:rsidR="00F84390">
              <w:rPr>
                <w:rFonts w:ascii="Arial" w:hAnsi="Arial" w:cs="Arial"/>
                <w:highlight w:val="green"/>
              </w:rPr>
              <w:t xml:space="preserve"> (RAN</w:t>
            </w:r>
            <w:r w:rsidR="0029276A">
              <w:rPr>
                <w:rFonts w:ascii="Arial" w:hAnsi="Arial" w:cs="Arial"/>
                <w:highlight w:val="green"/>
              </w:rPr>
              <w:t>2#11</w:t>
            </w:r>
            <w:r w:rsidR="00F84390">
              <w:rPr>
                <w:rFonts w:ascii="Arial" w:hAnsi="Arial" w:cs="Arial"/>
                <w:highlight w:val="green"/>
              </w:rPr>
              <w:t>3</w:t>
            </w:r>
            <w:r w:rsidR="0029276A">
              <w:rPr>
                <w:rFonts w:ascii="Arial" w:hAnsi="Arial" w:cs="Arial" w:hint="eastAsia"/>
                <w:highlight w:val="green"/>
                <w:lang w:eastAsia="zh-CN"/>
              </w:rPr>
              <w:t>bis</w:t>
            </w:r>
            <w:r w:rsidR="0029276A">
              <w:rPr>
                <w:rFonts w:ascii="Arial" w:hAnsi="Arial" w:cs="Arial"/>
                <w:highlight w:val="green"/>
                <w:lang w:eastAsia="zh-CN"/>
              </w:rPr>
              <w:t>-</w:t>
            </w:r>
            <w:r w:rsidR="00F84390">
              <w:rPr>
                <w:rFonts w:ascii="Arial" w:hAnsi="Arial" w:cs="Arial"/>
                <w:highlight w:val="green"/>
              </w:rPr>
              <w:t>e)</w:t>
            </w:r>
            <w:r w:rsidRPr="000C3D66">
              <w:rPr>
                <w:rFonts w:ascii="Arial" w:hAnsi="Arial" w:cs="Arial"/>
                <w:highlight w:val="green"/>
              </w:rPr>
              <w:t>:</w:t>
            </w:r>
            <w:r w:rsidRPr="000C3D66">
              <w:rPr>
                <w:rFonts w:ascii="Arial" w:hAnsi="Arial" w:cs="Arial"/>
              </w:rPr>
              <w:t xml:space="preserve"> </w:t>
            </w:r>
          </w:p>
          <w:p w14:paraId="3F158827" w14:textId="77777777" w:rsidR="0029276A" w:rsidRDefault="0029276A" w:rsidP="0029276A">
            <w:pPr>
              <w:pStyle w:val="Agreement"/>
              <w:tabs>
                <w:tab w:val="clear" w:pos="171"/>
                <w:tab w:val="num" w:pos="1619"/>
              </w:tabs>
              <w:ind w:left="1619"/>
            </w:pPr>
            <w:r w:rsidRPr="00D05102">
              <w:t>Support group notification for multicast for MBS supporting nodes</w:t>
            </w:r>
          </w:p>
          <w:p w14:paraId="38150D6B" w14:textId="77777777" w:rsidR="0029276A" w:rsidRDefault="0029276A" w:rsidP="0029276A">
            <w:pPr>
              <w:pStyle w:val="Agreement"/>
              <w:tabs>
                <w:tab w:val="clear" w:pos="171"/>
                <w:tab w:val="num" w:pos="1619"/>
              </w:tabs>
              <w:ind w:left="1619"/>
            </w:pPr>
            <w:r w:rsidRPr="00133505">
              <w:t xml:space="preserve">For delivery mode 1 </w:t>
            </w:r>
            <w:r>
              <w:t xml:space="preserve">UE is not expected to monitor Group notification channel in RRC_CONNECTED </w:t>
            </w:r>
          </w:p>
          <w:p w14:paraId="1AB0A621" w14:textId="77777777" w:rsidR="0029276A" w:rsidRPr="000433F2" w:rsidRDefault="0029276A" w:rsidP="0029276A">
            <w:pPr>
              <w:pStyle w:val="Agreement"/>
              <w:tabs>
                <w:tab w:val="clear" w:pos="171"/>
                <w:tab w:val="num" w:pos="1619"/>
              </w:tabs>
              <w:ind w:left="1619"/>
            </w:pPr>
            <w:r w:rsidRPr="00D05102">
              <w:t>It is FFS whether RAN2 needs to handle PRACH capacity issues due to group notifications</w:t>
            </w:r>
            <w:r>
              <w:t xml:space="preserve"> </w:t>
            </w:r>
          </w:p>
          <w:p w14:paraId="4055E193" w14:textId="6472F0F2" w:rsidR="007C10DC" w:rsidRPr="0029276A" w:rsidRDefault="0029276A" w:rsidP="0029276A">
            <w:pPr>
              <w:pStyle w:val="Agreement"/>
              <w:tabs>
                <w:tab w:val="clear" w:pos="171"/>
                <w:tab w:val="num" w:pos="1619"/>
              </w:tabs>
              <w:ind w:left="1619"/>
              <w:rPr>
                <w:rFonts w:cs="Arial"/>
              </w:rPr>
            </w:pPr>
            <w:r w:rsidRPr="00D05102">
              <w:t>Use same group notification identity for both RRC_IDLE and RRC_INACTIVE states</w:t>
            </w:r>
            <w:r w:rsidR="001C00C8">
              <w:rPr>
                <w:rFonts w:cs="Arial"/>
                <w:highlight w:val="green"/>
              </w:rPr>
              <w:t xml:space="preserve"> </w:t>
            </w:r>
          </w:p>
        </w:tc>
      </w:tr>
    </w:tbl>
    <w:p w14:paraId="289250D4" w14:textId="77777777" w:rsidR="0029276A" w:rsidRDefault="0029276A" w:rsidP="0029276A">
      <w:pPr>
        <w:spacing w:after="240"/>
        <w:rPr>
          <w:rFonts w:ascii="Arial" w:hAnsi="Arial" w:cs="Arial"/>
        </w:rPr>
      </w:pPr>
    </w:p>
    <w:p w14:paraId="6D3E1873" w14:textId="2E0816DB" w:rsidR="00882087" w:rsidRPr="00260FCA" w:rsidRDefault="0029276A" w:rsidP="0029276A">
      <w:pPr>
        <w:spacing w:after="240"/>
        <w:rPr>
          <w:rFonts w:ascii="Arial" w:hAnsi="Arial" w:cs="Arial"/>
          <w:lang w:val="en-GB"/>
        </w:rPr>
      </w:pPr>
      <w:r>
        <w:rPr>
          <w:rFonts w:ascii="Arial" w:hAnsi="Arial" w:cs="Arial"/>
          <w:lang w:val="en-GB"/>
        </w:rPr>
        <w:t xml:space="preserve">However there is no decision on the exact method to perform such </w:t>
      </w:r>
      <w:r w:rsidRPr="0029276A">
        <w:rPr>
          <w:rFonts w:ascii="Arial" w:hAnsi="Arial" w:cs="Arial"/>
          <w:lang w:val="en-GB"/>
        </w:rPr>
        <w:t>group notification</w:t>
      </w:r>
      <w:r>
        <w:rPr>
          <w:rFonts w:ascii="Arial" w:hAnsi="Arial" w:cs="Arial"/>
          <w:lang w:val="en-GB"/>
        </w:rPr>
        <w:t xml:space="preserve">: </w:t>
      </w:r>
      <w:r w:rsidRPr="0029276A">
        <w:rPr>
          <w:rFonts w:ascii="Arial" w:hAnsi="Arial" w:cs="Arial"/>
          <w:lang w:val="en-GB"/>
        </w:rPr>
        <w:t>MCCH based Group Notification</w:t>
      </w:r>
      <w:r>
        <w:rPr>
          <w:rFonts w:ascii="Arial" w:hAnsi="Arial" w:cs="Arial"/>
          <w:lang w:val="en-GB"/>
        </w:rPr>
        <w:t xml:space="preserve"> or group paging. </w:t>
      </w:r>
      <w:r w:rsidR="00882087" w:rsidRPr="00882087">
        <w:rPr>
          <w:rFonts w:ascii="Arial" w:hAnsi="Arial" w:cs="Arial"/>
          <w:lang w:val="en-GB"/>
        </w:rPr>
        <w:t xml:space="preserve">In this contribution, the </w:t>
      </w:r>
      <w:r>
        <w:rPr>
          <w:rFonts w:ascii="Arial" w:hAnsi="Arial" w:cs="Arial"/>
          <w:lang w:val="en-GB"/>
        </w:rPr>
        <w:t xml:space="preserve">pros and cons of both </w:t>
      </w:r>
      <w:r w:rsidRPr="0029276A">
        <w:rPr>
          <w:rFonts w:ascii="Arial" w:hAnsi="Arial" w:cs="Arial"/>
          <w:lang w:val="en-GB"/>
        </w:rPr>
        <w:t>MCCH based Group Notification</w:t>
      </w:r>
      <w:r>
        <w:rPr>
          <w:rFonts w:ascii="Arial" w:hAnsi="Arial" w:cs="Arial"/>
          <w:lang w:val="en-GB"/>
        </w:rPr>
        <w:t xml:space="preserve"> or group paging</w:t>
      </w:r>
      <w:r w:rsidRPr="00882087">
        <w:rPr>
          <w:rFonts w:ascii="Arial" w:hAnsi="Arial" w:cs="Arial"/>
          <w:lang w:val="en-GB"/>
        </w:rPr>
        <w:t xml:space="preserve"> </w:t>
      </w:r>
      <w:r>
        <w:rPr>
          <w:rFonts w:ascii="Arial" w:hAnsi="Arial" w:cs="Arial"/>
          <w:lang w:val="en-GB"/>
        </w:rPr>
        <w:t>are discussed.</w:t>
      </w:r>
    </w:p>
    <w:p w14:paraId="260AB274" w14:textId="4306C6DF" w:rsidR="00DE307C" w:rsidRDefault="0083015F" w:rsidP="006D24AA">
      <w:pPr>
        <w:pStyle w:val="Heading1"/>
        <w:rPr>
          <w:rFonts w:eastAsia="PMingLiU" w:cs="Arial"/>
        </w:rPr>
      </w:pPr>
      <w:r>
        <w:t>Discussion</w:t>
      </w:r>
    </w:p>
    <w:p w14:paraId="588A940C" w14:textId="562D31CD" w:rsidR="00B65555" w:rsidRPr="002C0A6C" w:rsidRDefault="002A4635" w:rsidP="00B65555">
      <w:pPr>
        <w:pStyle w:val="Heading2"/>
        <w:ind w:left="663" w:hanging="663"/>
      </w:pPr>
      <w:r>
        <w:t>Methods for</w:t>
      </w:r>
      <w:r w:rsidR="00413243">
        <w:t xml:space="preserve"> group notification</w:t>
      </w:r>
    </w:p>
    <w:p w14:paraId="2E36C625" w14:textId="0E981BEC" w:rsidR="002A4635" w:rsidRPr="002A4635" w:rsidRDefault="002A4635" w:rsidP="005608B1">
      <w:pPr>
        <w:spacing w:before="120" w:after="120"/>
        <w:rPr>
          <w:rFonts w:ascii="Arial" w:hAnsi="Arial" w:cs="Arial"/>
          <w:b/>
          <w:u w:val="single"/>
          <w:lang w:val="en-GB"/>
        </w:rPr>
      </w:pPr>
      <w:r w:rsidRPr="002A4635">
        <w:rPr>
          <w:rFonts w:ascii="Arial" w:hAnsi="Arial" w:cs="Arial"/>
          <w:b/>
          <w:u w:val="single"/>
          <w:lang w:val="en-GB"/>
        </w:rPr>
        <w:t>MCCH based group notification</w:t>
      </w:r>
    </w:p>
    <w:p w14:paraId="7934DEB2" w14:textId="29B16C41" w:rsidR="005608B1" w:rsidRDefault="005608B1" w:rsidP="005608B1">
      <w:pPr>
        <w:spacing w:before="120" w:after="120"/>
        <w:rPr>
          <w:rFonts w:ascii="Arial" w:hAnsi="Arial" w:cs="Arial"/>
          <w:lang w:val="en-GB"/>
        </w:rPr>
      </w:pPr>
      <w:r w:rsidRPr="005608B1">
        <w:rPr>
          <w:rFonts w:ascii="Arial" w:hAnsi="Arial" w:cs="Arial"/>
          <w:lang w:val="en-GB"/>
        </w:rPr>
        <w:t xml:space="preserve">MCCH based group notification </w:t>
      </w:r>
      <w:r>
        <w:rPr>
          <w:rFonts w:ascii="Arial" w:hAnsi="Arial" w:cs="Arial"/>
          <w:lang w:val="en-GB"/>
        </w:rPr>
        <w:t>is supported for LTE SC-PTM, which can be used to notify the session start of a particular multicast service. In LTE SC-PTM, one</w:t>
      </w:r>
      <w:r w:rsidRPr="005608B1">
        <w:rPr>
          <w:rFonts w:ascii="Arial" w:hAnsi="Arial" w:cs="Arial"/>
          <w:lang w:val="en-GB"/>
        </w:rPr>
        <w:t xml:space="preserve"> </w:t>
      </w:r>
      <w:r>
        <w:rPr>
          <w:rFonts w:ascii="Arial" w:hAnsi="Arial" w:cs="Arial"/>
          <w:lang w:val="en-GB"/>
        </w:rPr>
        <w:t xml:space="preserve">multicast service is corresponding to one </w:t>
      </w:r>
      <w:r w:rsidRPr="005608B1">
        <w:rPr>
          <w:rFonts w:ascii="Arial" w:hAnsi="Arial" w:cs="Arial"/>
          <w:lang w:val="en-GB"/>
        </w:rPr>
        <w:t>MBS session ID</w:t>
      </w:r>
      <w:r>
        <w:rPr>
          <w:rFonts w:ascii="Arial" w:hAnsi="Arial" w:cs="Arial"/>
          <w:lang w:val="en-GB"/>
        </w:rPr>
        <w:t xml:space="preserve"> (i.e. TMGI). One MCCH may be used to notify multiple multicast services. If following the same mechanism of LTE SC-PTM, multiple </w:t>
      </w:r>
      <w:r w:rsidRPr="005608B1">
        <w:rPr>
          <w:rFonts w:ascii="Arial" w:hAnsi="Arial" w:cs="Arial"/>
          <w:lang w:val="en-GB"/>
        </w:rPr>
        <w:t>MBS session ID</w:t>
      </w:r>
      <w:r>
        <w:rPr>
          <w:rFonts w:ascii="Arial" w:hAnsi="Arial" w:cs="Arial"/>
          <w:lang w:val="en-GB"/>
        </w:rPr>
        <w:t xml:space="preserve">s </w:t>
      </w:r>
      <w:r w:rsidRPr="005608B1">
        <w:rPr>
          <w:rFonts w:ascii="Arial" w:hAnsi="Arial" w:cs="Arial"/>
          <w:lang w:val="en-GB"/>
        </w:rPr>
        <w:t>can be indicated in MCCH for the multicast session activation in NR</w:t>
      </w:r>
      <w:r>
        <w:rPr>
          <w:rFonts w:ascii="Arial" w:hAnsi="Arial" w:cs="Arial"/>
          <w:lang w:val="en-GB"/>
        </w:rPr>
        <w:t xml:space="preserve"> MBS. </w:t>
      </w:r>
      <w:r>
        <w:rPr>
          <w:rFonts w:ascii="Arial" w:hAnsi="Arial" w:cs="Arial"/>
          <w:lang w:val="en-GB" w:eastAsia="zh-CN"/>
        </w:rPr>
        <w:t>O</w:t>
      </w:r>
      <w:r>
        <w:rPr>
          <w:rFonts w:ascii="Arial" w:hAnsi="Arial" w:cs="Arial" w:hint="eastAsia"/>
          <w:lang w:val="en-GB" w:eastAsia="zh-CN"/>
        </w:rPr>
        <w:t>therw</w:t>
      </w:r>
      <w:r>
        <w:rPr>
          <w:rFonts w:ascii="Arial" w:hAnsi="Arial" w:cs="Arial"/>
          <w:lang w:val="en-GB" w:eastAsia="zh-CN"/>
        </w:rPr>
        <w:t xml:space="preserve">ise, multiple MCCH can be introduced in order to categorize the </w:t>
      </w:r>
      <w:r>
        <w:rPr>
          <w:rFonts w:ascii="Arial" w:hAnsi="Arial" w:cs="Arial"/>
          <w:lang w:val="en-GB"/>
        </w:rPr>
        <w:t xml:space="preserve">multicast services. </w:t>
      </w:r>
    </w:p>
    <w:p w14:paraId="137950B6" w14:textId="14090C73" w:rsidR="005608B1" w:rsidRDefault="005608B1" w:rsidP="005608B1">
      <w:pPr>
        <w:spacing w:before="120" w:after="120"/>
        <w:rPr>
          <w:rFonts w:ascii="Arial" w:hAnsi="Arial" w:cs="Arial"/>
          <w:lang w:val="en-GB"/>
        </w:rPr>
      </w:pPr>
      <w:r w:rsidRPr="005608B1">
        <w:rPr>
          <w:rFonts w:ascii="Arial" w:hAnsi="Arial" w:cs="Arial"/>
          <w:lang w:val="en-GB"/>
        </w:rPr>
        <w:t xml:space="preserve">After detecting MBS session ID </w:t>
      </w:r>
      <w:r>
        <w:rPr>
          <w:rFonts w:ascii="Arial" w:hAnsi="Arial" w:cs="Arial"/>
          <w:lang w:val="en-GB"/>
        </w:rPr>
        <w:t xml:space="preserve">in MCCH that is interested by the UE, </w:t>
      </w:r>
      <w:r w:rsidRPr="005608B1">
        <w:rPr>
          <w:rFonts w:ascii="Arial" w:hAnsi="Arial" w:cs="Arial"/>
          <w:lang w:val="en-GB"/>
        </w:rPr>
        <w:t xml:space="preserve">UE </w:t>
      </w:r>
      <w:r>
        <w:rPr>
          <w:rFonts w:ascii="Arial" w:hAnsi="Arial" w:cs="Arial"/>
          <w:lang w:val="en-GB"/>
        </w:rPr>
        <w:t>can</w:t>
      </w:r>
      <w:r w:rsidRPr="005608B1">
        <w:rPr>
          <w:rFonts w:ascii="Arial" w:hAnsi="Arial" w:cs="Arial"/>
          <w:lang w:val="en-GB"/>
        </w:rPr>
        <w:t xml:space="preserve"> enter the RRC-CONNECTED state to receive the activated multicast session which is provided by </w:t>
      </w:r>
      <w:r>
        <w:rPr>
          <w:rFonts w:ascii="Arial" w:hAnsi="Arial" w:cs="Arial"/>
          <w:lang w:val="en-GB"/>
        </w:rPr>
        <w:t>the network.</w:t>
      </w:r>
    </w:p>
    <w:p w14:paraId="432D50DF" w14:textId="77777777" w:rsidR="005608B1" w:rsidRDefault="005608B1" w:rsidP="005608B1">
      <w:pPr>
        <w:spacing w:before="120" w:after="120"/>
        <w:rPr>
          <w:rFonts w:ascii="Arial" w:hAnsi="Arial" w:cs="Arial"/>
          <w:lang w:val="en-GB"/>
        </w:rPr>
      </w:pPr>
    </w:p>
    <w:p w14:paraId="38D5CC4C" w14:textId="7D0B4178" w:rsidR="002A4635" w:rsidRPr="002A4635" w:rsidRDefault="002A4635" w:rsidP="00404C6D">
      <w:pPr>
        <w:spacing w:before="120" w:after="120"/>
        <w:rPr>
          <w:rFonts w:ascii="Arial" w:hAnsi="Arial" w:cs="Arial"/>
          <w:b/>
          <w:u w:val="single"/>
          <w:lang w:val="en-GB"/>
        </w:rPr>
      </w:pPr>
      <w:r w:rsidRPr="002A4635">
        <w:rPr>
          <w:b/>
          <w:u w:val="single"/>
        </w:rPr>
        <w:t>Group paging</w:t>
      </w:r>
    </w:p>
    <w:p w14:paraId="42333FA9" w14:textId="77777777" w:rsidR="00404C6D" w:rsidRPr="00404C6D" w:rsidRDefault="00404C6D" w:rsidP="00404C6D">
      <w:pPr>
        <w:spacing w:before="120" w:after="120"/>
        <w:rPr>
          <w:rFonts w:ascii="Arial" w:hAnsi="Arial" w:cs="Arial"/>
          <w:lang w:val="en-GB"/>
        </w:rPr>
      </w:pPr>
      <w:r w:rsidRPr="00404C6D">
        <w:rPr>
          <w:rFonts w:ascii="Arial" w:hAnsi="Arial" w:cs="Arial"/>
          <w:lang w:val="en-GB"/>
        </w:rPr>
        <w:t xml:space="preserve">All the UEs in RRC_INACTIVE/IDLE that are interested in a deactivated multicast session need to monitor group paging. From UE perspective, it is an additional burden other than legacy paging monitoring. </w:t>
      </w:r>
    </w:p>
    <w:p w14:paraId="0976AAE1" w14:textId="72349587" w:rsidR="00404C6D" w:rsidRDefault="00404C6D" w:rsidP="00404C6D">
      <w:pPr>
        <w:spacing w:before="120" w:after="120"/>
        <w:rPr>
          <w:rFonts w:ascii="Arial" w:hAnsi="Arial" w:cs="Arial"/>
          <w:lang w:val="en-GB"/>
        </w:rPr>
      </w:pPr>
      <w:r w:rsidRPr="00404C6D">
        <w:rPr>
          <w:rFonts w:ascii="Arial" w:hAnsi="Arial" w:cs="Arial"/>
          <w:lang w:val="en-GB"/>
        </w:rPr>
        <w:lastRenderedPageBreak/>
        <w:t xml:space="preserve">A specific DRX may need to be defined for group paging. </w:t>
      </w:r>
      <w:r>
        <w:rPr>
          <w:rFonts w:ascii="Arial" w:hAnsi="Arial" w:cs="Arial"/>
          <w:lang w:val="en-GB"/>
        </w:rPr>
        <w:t xml:space="preserve">Multiple </w:t>
      </w:r>
      <w:r w:rsidRPr="00404C6D">
        <w:rPr>
          <w:rFonts w:ascii="Arial" w:hAnsi="Arial" w:cs="Arial"/>
          <w:lang w:val="en-GB"/>
        </w:rPr>
        <w:t xml:space="preserve">DRX may need to be defined </w:t>
      </w:r>
      <w:r>
        <w:rPr>
          <w:rFonts w:ascii="Arial" w:hAnsi="Arial" w:cs="Arial"/>
          <w:lang w:val="en-GB"/>
        </w:rPr>
        <w:t xml:space="preserve">in order to categorize the multicast services, since different </w:t>
      </w:r>
      <w:r w:rsidRPr="00404C6D">
        <w:rPr>
          <w:rFonts w:ascii="Arial" w:hAnsi="Arial" w:cs="Arial"/>
          <w:lang w:val="en-GB"/>
        </w:rPr>
        <w:t>multicast service</w:t>
      </w:r>
      <w:r>
        <w:rPr>
          <w:rFonts w:ascii="Arial" w:hAnsi="Arial" w:cs="Arial"/>
          <w:lang w:val="en-GB"/>
        </w:rPr>
        <w:t xml:space="preserve">s may be subject to different paging probability. The negative point is that if one UE is interested in multiple </w:t>
      </w:r>
      <w:r w:rsidRPr="00404C6D">
        <w:rPr>
          <w:rFonts w:ascii="Arial" w:hAnsi="Arial" w:cs="Arial"/>
          <w:lang w:val="en-GB"/>
        </w:rPr>
        <w:t>multicast service</w:t>
      </w:r>
      <w:r>
        <w:rPr>
          <w:rFonts w:ascii="Arial" w:hAnsi="Arial" w:cs="Arial"/>
          <w:lang w:val="en-GB"/>
        </w:rPr>
        <w:t xml:space="preserve">s, he needs to monitor multiple group </w:t>
      </w:r>
      <w:proofErr w:type="spellStart"/>
      <w:r>
        <w:rPr>
          <w:rFonts w:ascii="Arial" w:hAnsi="Arial" w:cs="Arial"/>
          <w:lang w:val="en-GB"/>
        </w:rPr>
        <w:t>pagings</w:t>
      </w:r>
      <w:proofErr w:type="spellEnd"/>
      <w:r>
        <w:rPr>
          <w:rFonts w:ascii="Arial" w:hAnsi="Arial" w:cs="Arial"/>
          <w:lang w:val="en-GB"/>
        </w:rPr>
        <w:t xml:space="preserve"> other than legacy unicast paging monitoring. </w:t>
      </w:r>
      <w:r w:rsidRPr="00404C6D">
        <w:rPr>
          <w:rFonts w:ascii="Arial" w:hAnsi="Arial" w:cs="Arial"/>
          <w:lang w:val="en-GB"/>
        </w:rPr>
        <w:t>This would increase the power consumption for the UEs which joined an MBS group.</w:t>
      </w:r>
    </w:p>
    <w:p w14:paraId="17E0D920" w14:textId="77777777" w:rsidR="002A4635" w:rsidRPr="00404C6D" w:rsidRDefault="002A4635" w:rsidP="00404C6D">
      <w:pPr>
        <w:spacing w:before="120" w:after="120"/>
        <w:rPr>
          <w:rFonts w:ascii="Arial" w:hAnsi="Arial" w:cs="Arial"/>
          <w:lang w:val="en-GB"/>
        </w:rPr>
      </w:pPr>
    </w:p>
    <w:p w14:paraId="23B251B4" w14:textId="3DC8578F" w:rsidR="002A4635" w:rsidRPr="002A4635" w:rsidRDefault="002A4635" w:rsidP="00404C6D">
      <w:pPr>
        <w:spacing w:before="120" w:after="120"/>
        <w:rPr>
          <w:b/>
          <w:u w:val="single"/>
        </w:rPr>
      </w:pPr>
      <w:r w:rsidRPr="002A4635">
        <w:rPr>
          <w:b/>
          <w:u w:val="single"/>
        </w:rPr>
        <w:t>Reuse legacy unicast paging</w:t>
      </w:r>
    </w:p>
    <w:p w14:paraId="7C12A4C5" w14:textId="6E1EFD9D" w:rsidR="008935A5" w:rsidRDefault="002429F7" w:rsidP="00404C6D">
      <w:pPr>
        <w:spacing w:before="120" w:after="120"/>
        <w:rPr>
          <w:rFonts w:ascii="Arial" w:hAnsi="Arial" w:cs="Arial"/>
          <w:lang w:val="en-GB"/>
        </w:rPr>
      </w:pPr>
      <w:r>
        <w:rPr>
          <w:rFonts w:ascii="Arial" w:hAnsi="Arial" w:cs="Arial"/>
          <w:lang w:val="en-GB"/>
        </w:rPr>
        <w:t xml:space="preserve">If we reuse </w:t>
      </w:r>
      <w:r w:rsidRPr="002429F7">
        <w:rPr>
          <w:rFonts w:ascii="Arial" w:hAnsi="Arial" w:cs="Arial"/>
          <w:lang w:val="en-GB"/>
        </w:rPr>
        <w:t>legacy unicast paging</w:t>
      </w:r>
      <w:r w:rsidR="00404C6D" w:rsidRPr="00404C6D">
        <w:rPr>
          <w:rFonts w:ascii="Arial" w:hAnsi="Arial" w:cs="Arial"/>
          <w:lang w:val="en-GB"/>
        </w:rPr>
        <w:t xml:space="preserve">, group notification is sent </w:t>
      </w:r>
      <w:r>
        <w:rPr>
          <w:rFonts w:ascii="Arial" w:hAnsi="Arial" w:cs="Arial"/>
          <w:lang w:val="en-GB"/>
        </w:rPr>
        <w:t>all UEs that are interested in the multicast services. T</w:t>
      </w:r>
      <w:r w:rsidR="00404C6D" w:rsidRPr="00404C6D">
        <w:rPr>
          <w:rFonts w:ascii="Arial" w:hAnsi="Arial" w:cs="Arial"/>
          <w:lang w:val="en-GB"/>
        </w:rPr>
        <w:t xml:space="preserve">he UE is not required to monitor extra group </w:t>
      </w:r>
      <w:r>
        <w:rPr>
          <w:rFonts w:ascii="Arial" w:hAnsi="Arial" w:cs="Arial"/>
          <w:lang w:val="en-GB"/>
        </w:rPr>
        <w:t>paging</w:t>
      </w:r>
      <w:r w:rsidR="00404C6D" w:rsidRPr="00404C6D">
        <w:rPr>
          <w:rFonts w:ascii="Arial" w:hAnsi="Arial" w:cs="Arial"/>
          <w:lang w:val="en-GB"/>
        </w:rPr>
        <w:t xml:space="preserve">. </w:t>
      </w:r>
      <w:r w:rsidR="008935A5">
        <w:rPr>
          <w:rFonts w:ascii="Arial" w:hAnsi="Arial" w:cs="Arial"/>
          <w:lang w:val="en-GB"/>
        </w:rPr>
        <w:t xml:space="preserve">The issue is how to </w:t>
      </w:r>
      <w:r w:rsidR="008935A5" w:rsidRPr="00404C6D">
        <w:rPr>
          <w:rFonts w:ascii="Arial" w:hAnsi="Arial" w:cs="Arial"/>
          <w:lang w:val="en-GB"/>
        </w:rPr>
        <w:t xml:space="preserve">reduce the number of paging messages </w:t>
      </w:r>
      <w:r w:rsidR="008935A5">
        <w:rPr>
          <w:rFonts w:ascii="Arial" w:hAnsi="Arial" w:cs="Arial"/>
          <w:lang w:val="en-GB"/>
        </w:rPr>
        <w:t>for a</w:t>
      </w:r>
      <w:r w:rsidR="008935A5" w:rsidRPr="008935A5">
        <w:rPr>
          <w:rFonts w:ascii="Arial" w:hAnsi="Arial" w:cs="Arial"/>
          <w:lang w:val="en-GB"/>
        </w:rPr>
        <w:t xml:space="preserve"> </w:t>
      </w:r>
      <w:r w:rsidR="008935A5">
        <w:rPr>
          <w:rFonts w:ascii="Arial" w:hAnsi="Arial" w:cs="Arial"/>
          <w:lang w:val="en-GB"/>
        </w:rPr>
        <w:t xml:space="preserve">single </w:t>
      </w:r>
      <w:r w:rsidR="008935A5" w:rsidRPr="00404C6D">
        <w:rPr>
          <w:rFonts w:ascii="Arial" w:hAnsi="Arial" w:cs="Arial"/>
          <w:lang w:val="en-GB"/>
        </w:rPr>
        <w:t>group notification</w:t>
      </w:r>
      <w:r w:rsidR="008935A5">
        <w:rPr>
          <w:rFonts w:ascii="Arial" w:hAnsi="Arial" w:cs="Arial"/>
          <w:lang w:val="en-GB"/>
        </w:rPr>
        <w:t xml:space="preserve">. </w:t>
      </w:r>
      <w:r w:rsidR="002A4635">
        <w:rPr>
          <w:rFonts w:ascii="Arial" w:hAnsi="Arial" w:cs="Arial"/>
          <w:lang w:val="en-GB"/>
        </w:rPr>
        <w:t xml:space="preserve">One of the potential optimization is to organize the group paging into the uncast paging occasion to reduce the number of paging messages. </w:t>
      </w:r>
      <w:r w:rsidR="008935A5">
        <w:rPr>
          <w:rFonts w:ascii="Arial" w:hAnsi="Arial" w:cs="Arial"/>
          <w:lang w:val="en-GB"/>
        </w:rPr>
        <w:t xml:space="preserve"> </w:t>
      </w:r>
    </w:p>
    <w:p w14:paraId="49A319EC" w14:textId="0162E386" w:rsidR="00FA570F" w:rsidRPr="002C0A6C" w:rsidRDefault="00FA570F" w:rsidP="00FA570F">
      <w:pPr>
        <w:pStyle w:val="Heading2"/>
        <w:ind w:left="663" w:hanging="663"/>
      </w:pPr>
      <w:r>
        <w:t xml:space="preserve">Comparison among the methods </w:t>
      </w:r>
    </w:p>
    <w:p w14:paraId="7C2BA850" w14:textId="7C7C153C" w:rsidR="00FA570F" w:rsidRPr="00477790" w:rsidRDefault="00FA570F" w:rsidP="005608B1">
      <w:pPr>
        <w:spacing w:before="120" w:after="120"/>
        <w:rPr>
          <w:rFonts w:ascii="Arial" w:hAnsi="Arial" w:cs="Arial"/>
          <w:b/>
          <w:u w:val="single"/>
          <w:lang w:val="en-GB"/>
        </w:rPr>
      </w:pPr>
      <w:r w:rsidRPr="00477790">
        <w:rPr>
          <w:rFonts w:ascii="Arial" w:hAnsi="Arial" w:cs="Arial"/>
          <w:b/>
          <w:u w:val="single"/>
          <w:lang w:val="en-GB"/>
        </w:rPr>
        <w:t>Standardization effort</w:t>
      </w:r>
    </w:p>
    <w:p w14:paraId="719C3FF9" w14:textId="3B04C38A" w:rsidR="00FA570F" w:rsidRDefault="005608B1" w:rsidP="005608B1">
      <w:pPr>
        <w:spacing w:before="120" w:after="120"/>
        <w:rPr>
          <w:rFonts w:ascii="Arial" w:hAnsi="Arial" w:cs="Arial"/>
          <w:lang w:val="en-GB"/>
        </w:rPr>
      </w:pPr>
      <w:r w:rsidRPr="005608B1">
        <w:rPr>
          <w:rFonts w:ascii="Arial" w:hAnsi="Arial" w:cs="Arial"/>
          <w:lang w:val="en-GB"/>
        </w:rPr>
        <w:t xml:space="preserve">MCCH </w:t>
      </w:r>
      <w:r w:rsidR="00FA570F">
        <w:rPr>
          <w:rFonts w:ascii="Arial" w:hAnsi="Arial" w:cs="Arial"/>
          <w:lang w:val="en-GB"/>
        </w:rPr>
        <w:t xml:space="preserve">based mechanism is anyway needed to notify the configuration of MBS. This means it comes almost for free. </w:t>
      </w:r>
      <w:r w:rsidR="002E5578">
        <w:rPr>
          <w:rFonts w:ascii="Arial" w:hAnsi="Arial" w:cs="Arial"/>
          <w:lang w:val="en-GB"/>
        </w:rPr>
        <w:t xml:space="preserve">Both </w:t>
      </w:r>
      <w:r w:rsidR="00FA570F">
        <w:rPr>
          <w:rFonts w:ascii="Arial" w:hAnsi="Arial" w:cs="Arial"/>
          <w:lang w:val="en-GB"/>
        </w:rPr>
        <w:t xml:space="preserve">Group based paging </w:t>
      </w:r>
      <w:r w:rsidR="002E5578">
        <w:rPr>
          <w:rFonts w:ascii="Arial" w:hAnsi="Arial" w:cs="Arial"/>
          <w:lang w:val="en-GB"/>
        </w:rPr>
        <w:t xml:space="preserve">and Reusing </w:t>
      </w:r>
      <w:r w:rsidR="002E5578" w:rsidRPr="002429F7">
        <w:rPr>
          <w:rFonts w:ascii="Arial" w:hAnsi="Arial" w:cs="Arial"/>
          <w:lang w:val="en-GB"/>
        </w:rPr>
        <w:t>legacy unicast paging</w:t>
      </w:r>
      <w:r w:rsidR="002E5578">
        <w:rPr>
          <w:rFonts w:ascii="Arial" w:hAnsi="Arial" w:cs="Arial"/>
          <w:lang w:val="en-GB"/>
        </w:rPr>
        <w:t xml:space="preserve"> for group notification </w:t>
      </w:r>
      <w:r w:rsidR="00FA570F">
        <w:rPr>
          <w:rFonts w:ascii="Arial" w:hAnsi="Arial" w:cs="Arial"/>
          <w:lang w:val="en-GB"/>
        </w:rPr>
        <w:t xml:space="preserve">needs new standards work. </w:t>
      </w:r>
    </w:p>
    <w:p w14:paraId="65017355" w14:textId="77777777" w:rsidR="00FA570F" w:rsidRPr="00477790" w:rsidRDefault="00FA570F" w:rsidP="005608B1">
      <w:pPr>
        <w:spacing w:before="120" w:after="120"/>
        <w:rPr>
          <w:rFonts w:ascii="Arial" w:hAnsi="Arial" w:cs="Arial"/>
          <w:b/>
          <w:u w:val="single"/>
          <w:lang w:val="en-GB"/>
        </w:rPr>
      </w:pPr>
      <w:r w:rsidRPr="00477790">
        <w:rPr>
          <w:rFonts w:ascii="Arial" w:hAnsi="Arial" w:cs="Arial"/>
          <w:b/>
          <w:u w:val="single"/>
          <w:lang w:val="en-GB"/>
        </w:rPr>
        <w:t>UE power saving</w:t>
      </w:r>
    </w:p>
    <w:p w14:paraId="41C961F5" w14:textId="5A274B8D" w:rsidR="002A4635" w:rsidRDefault="00FA570F" w:rsidP="005608B1">
      <w:pPr>
        <w:spacing w:before="120" w:after="120"/>
        <w:rPr>
          <w:rFonts w:ascii="Arial" w:hAnsi="Arial" w:cs="Arial"/>
          <w:b/>
          <w:lang w:val="en-GB"/>
        </w:rPr>
      </w:pPr>
      <w:r w:rsidRPr="00FA570F">
        <w:rPr>
          <w:rFonts w:ascii="Arial" w:hAnsi="Arial" w:cs="Arial"/>
          <w:lang w:val="en-GB"/>
        </w:rPr>
        <w:t>Ena</w:t>
      </w:r>
      <w:r>
        <w:rPr>
          <w:rFonts w:ascii="Arial" w:hAnsi="Arial" w:cs="Arial"/>
          <w:lang w:val="en-GB"/>
        </w:rPr>
        <w:t xml:space="preserve">bling the UE to monitor the group paging is an additional efforts for the UE, which causes power consumption for UE. </w:t>
      </w:r>
      <w:r w:rsidRPr="00FA570F">
        <w:rPr>
          <w:rFonts w:ascii="Arial" w:hAnsi="Arial" w:cs="Arial"/>
          <w:lang w:val="en-GB"/>
        </w:rPr>
        <w:t xml:space="preserve"> </w:t>
      </w:r>
    </w:p>
    <w:p w14:paraId="7D1EA754" w14:textId="77777777" w:rsidR="002A4635" w:rsidRPr="00477790" w:rsidRDefault="002A4635" w:rsidP="005608B1">
      <w:pPr>
        <w:spacing w:before="120" w:after="120"/>
        <w:rPr>
          <w:rFonts w:ascii="Arial" w:hAnsi="Arial" w:cs="Arial"/>
          <w:b/>
          <w:u w:val="single"/>
          <w:lang w:val="en-GB"/>
        </w:rPr>
      </w:pPr>
      <w:r w:rsidRPr="00477790">
        <w:rPr>
          <w:rFonts w:ascii="Arial" w:hAnsi="Arial" w:cs="Arial"/>
          <w:b/>
          <w:u w:val="single"/>
          <w:lang w:val="en-GB"/>
        </w:rPr>
        <w:t>PCCH Overhead</w:t>
      </w:r>
    </w:p>
    <w:p w14:paraId="382DB4EB" w14:textId="76526B5D" w:rsidR="002A4635" w:rsidRDefault="002A4635" w:rsidP="005608B1">
      <w:pPr>
        <w:spacing w:before="120" w:after="120"/>
        <w:rPr>
          <w:rFonts w:ascii="Arial" w:hAnsi="Arial" w:cs="Arial"/>
          <w:b/>
          <w:lang w:val="en-GB"/>
        </w:rPr>
      </w:pPr>
      <w:r>
        <w:rPr>
          <w:rFonts w:ascii="Arial" w:hAnsi="Arial" w:cs="Arial"/>
          <w:lang w:val="en-GB"/>
        </w:rPr>
        <w:t xml:space="preserve">Reusing </w:t>
      </w:r>
      <w:r w:rsidRPr="002429F7">
        <w:rPr>
          <w:rFonts w:ascii="Arial" w:hAnsi="Arial" w:cs="Arial"/>
          <w:lang w:val="en-GB"/>
        </w:rPr>
        <w:t>legacy unicast paging</w:t>
      </w:r>
      <w:r>
        <w:rPr>
          <w:rFonts w:ascii="Arial" w:hAnsi="Arial" w:cs="Arial"/>
          <w:lang w:val="en-GB"/>
        </w:rPr>
        <w:t xml:space="preserve"> will increase the </w:t>
      </w:r>
      <w:r w:rsidRPr="002A4635">
        <w:rPr>
          <w:rFonts w:ascii="Arial" w:hAnsi="Arial" w:cs="Arial"/>
          <w:lang w:val="en-GB"/>
        </w:rPr>
        <w:t>overhead of PCCH</w:t>
      </w:r>
      <w:r>
        <w:rPr>
          <w:rFonts w:ascii="Arial" w:hAnsi="Arial" w:cs="Arial"/>
          <w:lang w:val="en-GB"/>
        </w:rPr>
        <w:t>.</w:t>
      </w:r>
    </w:p>
    <w:p w14:paraId="36B08D88" w14:textId="2D85CB20" w:rsidR="002A4635" w:rsidRPr="00477790" w:rsidRDefault="002A4635" w:rsidP="005608B1">
      <w:pPr>
        <w:spacing w:before="120" w:after="120"/>
        <w:rPr>
          <w:rFonts w:ascii="Arial" w:hAnsi="Arial" w:cs="Arial"/>
          <w:b/>
          <w:u w:val="single"/>
          <w:lang w:val="en-GB"/>
        </w:rPr>
      </w:pPr>
      <w:r w:rsidRPr="00477790">
        <w:rPr>
          <w:rFonts w:ascii="Arial" w:hAnsi="Arial" w:cs="Arial"/>
          <w:b/>
          <w:u w:val="single"/>
          <w:lang w:val="en-GB"/>
        </w:rPr>
        <w:t>Impact on legacy UE</w:t>
      </w:r>
      <w:r w:rsidR="00477790">
        <w:rPr>
          <w:rFonts w:ascii="Arial" w:hAnsi="Arial" w:cs="Arial"/>
          <w:b/>
          <w:u w:val="single"/>
          <w:lang w:val="en-GB"/>
        </w:rPr>
        <w:t>s</w:t>
      </w:r>
    </w:p>
    <w:p w14:paraId="0840608D" w14:textId="52EDC65F" w:rsidR="002A4635" w:rsidRDefault="002A4635" w:rsidP="005608B1">
      <w:pPr>
        <w:spacing w:before="120" w:after="120"/>
        <w:rPr>
          <w:rFonts w:ascii="Arial" w:hAnsi="Arial" w:cs="Arial"/>
          <w:b/>
          <w:lang w:val="en-GB"/>
        </w:rPr>
      </w:pPr>
      <w:r>
        <w:rPr>
          <w:rFonts w:ascii="Arial" w:hAnsi="Arial" w:cs="Arial"/>
          <w:lang w:val="en-GB"/>
        </w:rPr>
        <w:t xml:space="preserve">Reusing </w:t>
      </w:r>
      <w:r w:rsidRPr="002429F7">
        <w:rPr>
          <w:rFonts w:ascii="Arial" w:hAnsi="Arial" w:cs="Arial"/>
          <w:lang w:val="en-GB"/>
        </w:rPr>
        <w:t>legacy unicast paging</w:t>
      </w:r>
      <w:r>
        <w:rPr>
          <w:rFonts w:ascii="Arial" w:hAnsi="Arial" w:cs="Arial"/>
          <w:lang w:val="en-GB"/>
        </w:rPr>
        <w:t xml:space="preserve"> may have impact on legacy UE, since the legacy UE always monitor all of the paging occasions.</w:t>
      </w:r>
      <w:r w:rsidR="002E5578">
        <w:rPr>
          <w:rFonts w:ascii="Arial" w:hAnsi="Arial" w:cs="Arial"/>
          <w:lang w:val="en-GB"/>
        </w:rPr>
        <w:t xml:space="preserve"> Because of the paging capacity, the unicast paging may be delayed. </w:t>
      </w:r>
      <w:r>
        <w:rPr>
          <w:rFonts w:ascii="Arial" w:hAnsi="Arial" w:cs="Arial"/>
          <w:lang w:val="en-GB"/>
        </w:rPr>
        <w:t xml:space="preserve"> </w:t>
      </w:r>
    </w:p>
    <w:p w14:paraId="28C4C542" w14:textId="7CD5344C" w:rsidR="002A4635" w:rsidRPr="00477790" w:rsidRDefault="002A4635" w:rsidP="005608B1">
      <w:pPr>
        <w:spacing w:before="120" w:after="120"/>
        <w:rPr>
          <w:rFonts w:ascii="Arial" w:hAnsi="Arial" w:cs="Arial"/>
          <w:b/>
          <w:u w:val="single"/>
          <w:lang w:val="en-GB"/>
        </w:rPr>
      </w:pPr>
      <w:r w:rsidRPr="00477790">
        <w:rPr>
          <w:rFonts w:ascii="Arial" w:hAnsi="Arial" w:cs="Arial"/>
          <w:b/>
          <w:u w:val="single"/>
          <w:lang w:val="en-GB"/>
        </w:rPr>
        <w:t>Resource utilization efficiency</w:t>
      </w:r>
    </w:p>
    <w:p w14:paraId="614DC61F" w14:textId="3EF46C07" w:rsidR="002A4635" w:rsidRDefault="002A4635" w:rsidP="005608B1">
      <w:pPr>
        <w:spacing w:before="120" w:after="120"/>
        <w:rPr>
          <w:rFonts w:ascii="Arial" w:hAnsi="Arial" w:cs="Arial"/>
          <w:lang w:val="en-GB"/>
        </w:rPr>
      </w:pPr>
      <w:r>
        <w:rPr>
          <w:rFonts w:ascii="Arial" w:hAnsi="Arial" w:cs="Arial"/>
          <w:lang w:val="en-GB"/>
        </w:rPr>
        <w:t xml:space="preserve">Reusing </w:t>
      </w:r>
      <w:r w:rsidRPr="002429F7">
        <w:rPr>
          <w:rFonts w:ascii="Arial" w:hAnsi="Arial" w:cs="Arial"/>
          <w:lang w:val="en-GB"/>
        </w:rPr>
        <w:t>legacy unicast paging</w:t>
      </w:r>
      <w:r>
        <w:rPr>
          <w:rFonts w:ascii="Arial" w:hAnsi="Arial" w:cs="Arial"/>
          <w:lang w:val="en-GB"/>
        </w:rPr>
        <w:t xml:space="preserve"> means multiple paging messages need to be sent for one particular group notification</w:t>
      </w:r>
      <w:r w:rsidR="002E5578">
        <w:rPr>
          <w:rFonts w:ascii="Arial" w:hAnsi="Arial" w:cs="Arial"/>
          <w:lang w:val="en-GB"/>
        </w:rPr>
        <w:t xml:space="preserve">, or </w:t>
      </w:r>
      <w:r w:rsidR="002E5578" w:rsidRPr="002E5578">
        <w:rPr>
          <w:rFonts w:ascii="Arial" w:hAnsi="Arial" w:cs="Arial"/>
          <w:lang w:val="en-GB"/>
        </w:rPr>
        <w:t>same group paging message need</w:t>
      </w:r>
      <w:r w:rsidR="002E5578">
        <w:rPr>
          <w:rFonts w:ascii="Arial" w:hAnsi="Arial" w:cs="Arial"/>
          <w:lang w:val="en-GB"/>
        </w:rPr>
        <w:t>s</w:t>
      </w:r>
      <w:r w:rsidR="002E5578" w:rsidRPr="002E5578">
        <w:rPr>
          <w:rFonts w:ascii="Arial" w:hAnsi="Arial" w:cs="Arial"/>
          <w:lang w:val="en-GB"/>
        </w:rPr>
        <w:t xml:space="preserve"> to </w:t>
      </w:r>
      <w:r w:rsidR="002E5578">
        <w:rPr>
          <w:rFonts w:ascii="Arial" w:hAnsi="Arial" w:cs="Arial"/>
          <w:lang w:val="en-GB"/>
        </w:rPr>
        <w:t xml:space="preserve">be </w:t>
      </w:r>
      <w:r w:rsidR="002E5578" w:rsidRPr="002E5578">
        <w:rPr>
          <w:rFonts w:ascii="Arial" w:hAnsi="Arial" w:cs="Arial"/>
          <w:lang w:val="en-GB"/>
        </w:rPr>
        <w:t xml:space="preserve">sent on multiple </w:t>
      </w:r>
      <w:r w:rsidR="002E5578">
        <w:rPr>
          <w:rFonts w:ascii="Arial" w:hAnsi="Arial" w:cs="Arial"/>
          <w:lang w:val="en-GB"/>
        </w:rPr>
        <w:t>paging occasions</w:t>
      </w:r>
      <w:r>
        <w:rPr>
          <w:rFonts w:ascii="Arial" w:hAnsi="Arial" w:cs="Arial"/>
          <w:lang w:val="en-GB"/>
        </w:rPr>
        <w:t>, which is not efficient for resource utilization.</w:t>
      </w:r>
      <w:r w:rsidR="002E5578">
        <w:rPr>
          <w:rFonts w:ascii="Arial" w:hAnsi="Arial" w:cs="Arial"/>
          <w:lang w:val="en-GB"/>
        </w:rPr>
        <w:t xml:space="preserve"> It also</w:t>
      </w:r>
      <w:r>
        <w:rPr>
          <w:rFonts w:ascii="Arial" w:hAnsi="Arial" w:cs="Arial"/>
          <w:lang w:val="en-GB"/>
        </w:rPr>
        <w:t xml:space="preserve"> </w:t>
      </w:r>
      <w:r w:rsidR="002E5578" w:rsidRPr="002E5578">
        <w:rPr>
          <w:rFonts w:ascii="Arial" w:hAnsi="Arial" w:cs="Arial"/>
          <w:lang w:val="en-GB"/>
        </w:rPr>
        <w:t>increase</w:t>
      </w:r>
      <w:r w:rsidR="002E5578">
        <w:rPr>
          <w:rFonts w:ascii="Arial" w:hAnsi="Arial" w:cs="Arial"/>
          <w:lang w:val="en-GB"/>
        </w:rPr>
        <w:t>s</w:t>
      </w:r>
      <w:r w:rsidR="002E5578" w:rsidRPr="002E5578">
        <w:rPr>
          <w:rFonts w:ascii="Arial" w:hAnsi="Arial" w:cs="Arial"/>
          <w:lang w:val="en-GB"/>
        </w:rPr>
        <w:t xml:space="preserve"> the signalling overload of NG-RAN node</w:t>
      </w:r>
      <w:r w:rsidR="002E5578">
        <w:rPr>
          <w:rFonts w:ascii="Arial" w:hAnsi="Arial" w:cs="Arial"/>
          <w:lang w:val="en-GB"/>
        </w:rPr>
        <w:t xml:space="preserve">. </w:t>
      </w:r>
      <w:r>
        <w:rPr>
          <w:rFonts w:ascii="Arial" w:hAnsi="Arial" w:cs="Arial"/>
          <w:lang w:val="en-GB"/>
        </w:rPr>
        <w:t xml:space="preserve"> </w:t>
      </w:r>
    </w:p>
    <w:p w14:paraId="10F8B98A" w14:textId="77777777" w:rsidR="002E5578" w:rsidRDefault="002E5578" w:rsidP="005608B1">
      <w:pPr>
        <w:spacing w:before="120" w:after="120"/>
        <w:rPr>
          <w:rFonts w:ascii="Arial" w:hAnsi="Arial" w:cs="Arial"/>
          <w:b/>
          <w:lang w:val="en-GB"/>
        </w:rPr>
      </w:pPr>
    </w:p>
    <w:p w14:paraId="1F7BC732" w14:textId="7C8D7712" w:rsidR="002A4635" w:rsidRDefault="002E5578" w:rsidP="005608B1">
      <w:pPr>
        <w:spacing w:before="120" w:after="120"/>
        <w:rPr>
          <w:rFonts w:ascii="Arial" w:hAnsi="Arial" w:cs="Arial"/>
          <w:lang w:val="en-GB"/>
        </w:rPr>
      </w:pPr>
      <w:r w:rsidRPr="002E5578">
        <w:rPr>
          <w:rFonts w:ascii="Arial" w:hAnsi="Arial" w:cs="Arial"/>
          <w:lang w:val="en-GB"/>
        </w:rPr>
        <w:t>In summary</w:t>
      </w:r>
      <w:r>
        <w:rPr>
          <w:rFonts w:ascii="Arial" w:hAnsi="Arial" w:cs="Arial"/>
          <w:lang w:val="en-GB"/>
        </w:rPr>
        <w:t xml:space="preserve">, </w:t>
      </w:r>
      <w:r w:rsidR="002A4635" w:rsidRPr="002E5578">
        <w:rPr>
          <w:rFonts w:ascii="Arial" w:hAnsi="Arial" w:cs="Arial" w:hint="eastAsia"/>
          <w:lang w:val="en-GB"/>
        </w:rPr>
        <w:t>MCCH</w:t>
      </w:r>
      <w:r>
        <w:rPr>
          <w:rFonts w:ascii="Arial" w:hAnsi="Arial" w:cs="Arial"/>
          <w:lang w:val="en-GB"/>
        </w:rPr>
        <w:t xml:space="preserve"> based </w:t>
      </w:r>
      <w:r w:rsidRPr="002E5578">
        <w:rPr>
          <w:rFonts w:ascii="Arial" w:hAnsi="Arial" w:cs="Arial" w:hint="eastAsia"/>
          <w:lang w:val="en-GB"/>
        </w:rPr>
        <w:t>group notification</w:t>
      </w:r>
      <w:r w:rsidR="002A4635" w:rsidRPr="002E5578">
        <w:rPr>
          <w:rFonts w:ascii="Arial" w:hAnsi="Arial" w:cs="Arial" w:hint="eastAsia"/>
          <w:lang w:val="en-GB"/>
        </w:rPr>
        <w:t xml:space="preserve"> is </w:t>
      </w:r>
      <w:r>
        <w:rPr>
          <w:rFonts w:ascii="Arial" w:hAnsi="Arial" w:cs="Arial"/>
          <w:lang w:val="en-GB"/>
        </w:rPr>
        <w:t xml:space="preserve">an </w:t>
      </w:r>
      <w:r w:rsidR="002A4635" w:rsidRPr="002E5578">
        <w:rPr>
          <w:rFonts w:ascii="Arial" w:hAnsi="Arial" w:cs="Arial" w:hint="eastAsia"/>
          <w:lang w:val="en-GB"/>
        </w:rPr>
        <w:t>easier</w:t>
      </w:r>
      <w:r>
        <w:rPr>
          <w:rFonts w:ascii="Arial" w:hAnsi="Arial" w:cs="Arial"/>
          <w:lang w:val="en-GB"/>
        </w:rPr>
        <w:t xml:space="preserve"> method and it should be the way forward for notifying the activation of multicast services. The only thing left is whether we need to support multiple MCCH based </w:t>
      </w:r>
      <w:r w:rsidRPr="002E5578">
        <w:rPr>
          <w:rFonts w:ascii="Arial" w:hAnsi="Arial" w:cs="Arial" w:hint="eastAsia"/>
          <w:lang w:val="en-GB"/>
        </w:rPr>
        <w:t>group notification</w:t>
      </w:r>
      <w:r>
        <w:rPr>
          <w:rFonts w:ascii="Arial" w:hAnsi="Arial" w:cs="Arial"/>
          <w:lang w:val="en-GB"/>
        </w:rPr>
        <w:t xml:space="preserve"> to cater for the diverse </w:t>
      </w:r>
      <w:r w:rsidRPr="002E5578">
        <w:rPr>
          <w:rFonts w:ascii="Arial" w:hAnsi="Arial" w:cs="Arial" w:hint="eastAsia"/>
          <w:lang w:val="en-GB"/>
        </w:rPr>
        <w:t>notification</w:t>
      </w:r>
      <w:r>
        <w:rPr>
          <w:rFonts w:ascii="Arial" w:hAnsi="Arial" w:cs="Arial"/>
          <w:lang w:val="en-GB"/>
        </w:rPr>
        <w:t xml:space="preserve"> requirements of different multicast services. Then we have the following proposals: </w:t>
      </w:r>
    </w:p>
    <w:p w14:paraId="3FBACE69" w14:textId="77777777" w:rsidR="002E5578" w:rsidRDefault="002E5578" w:rsidP="005608B1">
      <w:pPr>
        <w:spacing w:before="120" w:after="120"/>
        <w:rPr>
          <w:rFonts w:ascii="Arial" w:hAnsi="Arial" w:cs="Arial"/>
          <w:lang w:val="en-GB"/>
        </w:rPr>
      </w:pPr>
    </w:p>
    <w:p w14:paraId="5A1DE114" w14:textId="7A72B368" w:rsidR="002E5578" w:rsidRDefault="002E5578" w:rsidP="005608B1">
      <w:pPr>
        <w:spacing w:before="120" w:after="120"/>
        <w:rPr>
          <w:rFonts w:ascii="Arial" w:hAnsi="Arial" w:cs="Arial"/>
          <w:b/>
          <w:lang w:val="en-GB"/>
        </w:rPr>
      </w:pPr>
      <w:r w:rsidRPr="002E5578">
        <w:rPr>
          <w:rFonts w:ascii="Arial" w:hAnsi="Arial" w:cs="Arial"/>
          <w:b/>
          <w:lang w:val="en-GB"/>
        </w:rPr>
        <w:t>Proposal-1:</w:t>
      </w:r>
      <w:r w:rsidRPr="002E5578">
        <w:t xml:space="preserve"> </w:t>
      </w:r>
      <w:r w:rsidRPr="002E5578">
        <w:rPr>
          <w:rFonts w:ascii="Arial" w:hAnsi="Arial" w:cs="Arial"/>
          <w:b/>
          <w:lang w:val="en-GB"/>
        </w:rPr>
        <w:t xml:space="preserve">MCCH based group notification is </w:t>
      </w:r>
      <w:r>
        <w:rPr>
          <w:rFonts w:ascii="Arial" w:hAnsi="Arial" w:cs="Arial"/>
          <w:b/>
          <w:lang w:val="en-GB"/>
        </w:rPr>
        <w:t xml:space="preserve">adopted to </w:t>
      </w:r>
      <w:r w:rsidRPr="002E5578">
        <w:rPr>
          <w:rFonts w:ascii="Arial" w:hAnsi="Arial" w:cs="Arial"/>
          <w:b/>
          <w:lang w:val="en-GB"/>
        </w:rPr>
        <w:t xml:space="preserve">notify the activation of multicast services.  </w:t>
      </w:r>
    </w:p>
    <w:p w14:paraId="56631DD1" w14:textId="094ED6C6" w:rsidR="0092367D" w:rsidRDefault="002E5578" w:rsidP="005608B1">
      <w:pPr>
        <w:spacing w:before="120" w:after="120"/>
        <w:rPr>
          <w:rFonts w:ascii="Arial" w:hAnsi="Arial" w:cs="Arial"/>
          <w:lang w:val="en-GB"/>
        </w:rPr>
      </w:pPr>
      <w:r w:rsidRPr="002E5578">
        <w:rPr>
          <w:rFonts w:ascii="Arial" w:hAnsi="Arial" w:cs="Arial"/>
          <w:b/>
          <w:lang w:val="en-GB"/>
        </w:rPr>
        <w:t>Proposal-</w:t>
      </w:r>
      <w:r>
        <w:rPr>
          <w:rFonts w:ascii="Arial" w:hAnsi="Arial" w:cs="Arial"/>
          <w:b/>
          <w:lang w:val="en-GB"/>
        </w:rPr>
        <w:t>2</w:t>
      </w:r>
      <w:r w:rsidRPr="002E5578">
        <w:rPr>
          <w:rFonts w:ascii="Arial" w:hAnsi="Arial" w:cs="Arial"/>
          <w:b/>
          <w:lang w:val="en-GB"/>
        </w:rPr>
        <w:t>:</w:t>
      </w:r>
      <w:r w:rsidRPr="002E5578">
        <w:t xml:space="preserve"> </w:t>
      </w:r>
      <w:r w:rsidRPr="002E5578">
        <w:rPr>
          <w:rFonts w:ascii="Arial" w:hAnsi="Arial" w:cs="Arial"/>
          <w:b/>
          <w:lang w:val="en-GB"/>
        </w:rPr>
        <w:t xml:space="preserve">Discuss if multiple MCCH based group notification </w:t>
      </w:r>
      <w:r>
        <w:rPr>
          <w:rFonts w:ascii="Arial" w:hAnsi="Arial" w:cs="Arial"/>
          <w:b/>
          <w:lang w:val="en-GB"/>
        </w:rPr>
        <w:t xml:space="preserve">is used </w:t>
      </w:r>
      <w:r w:rsidRPr="002E5578">
        <w:rPr>
          <w:rFonts w:ascii="Arial" w:hAnsi="Arial" w:cs="Arial"/>
          <w:b/>
          <w:lang w:val="en-GB"/>
        </w:rPr>
        <w:t>to cater for the diverse notification requirements of different multicast services.</w:t>
      </w:r>
    </w:p>
    <w:p w14:paraId="0FEC18D1"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p w14:paraId="6F80CCFC" w14:textId="77777777" w:rsidR="00BD7FB2" w:rsidRPr="00D27F1F" w:rsidRDefault="00BD7FB2" w:rsidP="00BD7FB2">
      <w:pPr>
        <w:pStyle w:val="ListParagraph"/>
        <w:numPr>
          <w:ilvl w:val="1"/>
          <w:numId w:val="11"/>
        </w:numPr>
        <w:overflowPunct/>
        <w:autoSpaceDE/>
        <w:autoSpaceDN/>
        <w:adjustRightInd/>
        <w:spacing w:before="120" w:after="0"/>
        <w:contextualSpacing w:val="0"/>
        <w:jc w:val="both"/>
        <w:textAlignment w:val="auto"/>
        <w:outlineLvl w:val="3"/>
        <w:rPr>
          <w:b/>
          <w:i/>
          <w:vanish/>
          <w:lang w:eastAsia="zh-CN"/>
        </w:rPr>
      </w:pPr>
    </w:p>
    <w:bookmarkEnd w:id="0"/>
    <w:bookmarkEnd w:id="1"/>
    <w:bookmarkEnd w:id="6"/>
    <w:bookmarkEnd w:id="7"/>
    <w:bookmarkEnd w:id="8"/>
    <w:bookmarkEnd w:id="9"/>
    <w:p w14:paraId="4077E031" w14:textId="19325F9D" w:rsidR="00887EE0" w:rsidRPr="0075214E" w:rsidRDefault="00887EE0" w:rsidP="00887EE0">
      <w:pPr>
        <w:pStyle w:val="Heading1"/>
        <w:overflowPunct w:val="0"/>
        <w:autoSpaceDE w:val="0"/>
        <w:autoSpaceDN w:val="0"/>
        <w:adjustRightInd w:val="0"/>
        <w:rPr>
          <w:rFonts w:eastAsia="PMingLiU" w:cs="Arial"/>
        </w:rPr>
      </w:pPr>
      <w:r w:rsidRPr="0075214E">
        <w:rPr>
          <w:rFonts w:eastAsia="PMingLiU" w:cs="Arial"/>
        </w:rPr>
        <w:t>Conclusion</w:t>
      </w:r>
    </w:p>
    <w:p w14:paraId="49D98E2F" w14:textId="77777777" w:rsidR="00D41807" w:rsidRDefault="00F16469" w:rsidP="009C1FFB">
      <w:pPr>
        <w:spacing w:after="240"/>
        <w:rPr>
          <w:rFonts w:ascii="Arial" w:hAnsi="Arial" w:cs="Arial"/>
        </w:rPr>
      </w:pPr>
      <w:r w:rsidRPr="0075214E">
        <w:rPr>
          <w:rFonts w:ascii="Arial" w:hAnsi="Arial" w:cs="Arial"/>
        </w:rPr>
        <w:t>The following proposal</w:t>
      </w:r>
      <w:r w:rsidR="00850948" w:rsidRPr="0075214E">
        <w:rPr>
          <w:rFonts w:ascii="Arial" w:hAnsi="Arial" w:cs="Arial"/>
        </w:rPr>
        <w:t>s</w:t>
      </w:r>
      <w:r w:rsidRPr="0075214E">
        <w:rPr>
          <w:rFonts w:ascii="Arial" w:hAnsi="Arial" w:cs="Arial"/>
        </w:rPr>
        <w:t xml:space="preserve"> are </w:t>
      </w:r>
      <w:r w:rsidR="00680B54" w:rsidRPr="0075214E">
        <w:rPr>
          <w:rFonts w:ascii="Arial" w:hAnsi="Arial" w:cs="Arial"/>
        </w:rPr>
        <w:t>made:</w:t>
      </w:r>
    </w:p>
    <w:p w14:paraId="2F818DD0" w14:textId="77777777" w:rsidR="002E5578" w:rsidRDefault="002E5578" w:rsidP="002E5578">
      <w:pPr>
        <w:spacing w:before="120" w:after="120"/>
        <w:rPr>
          <w:rFonts w:ascii="Arial" w:hAnsi="Arial" w:cs="Arial"/>
          <w:b/>
          <w:lang w:val="en-GB"/>
        </w:rPr>
      </w:pPr>
      <w:r w:rsidRPr="002E5578">
        <w:rPr>
          <w:rFonts w:ascii="Arial" w:hAnsi="Arial" w:cs="Arial"/>
          <w:b/>
          <w:lang w:val="en-GB"/>
        </w:rPr>
        <w:lastRenderedPageBreak/>
        <w:t>Proposal-1:</w:t>
      </w:r>
      <w:r w:rsidRPr="002E5578">
        <w:t xml:space="preserve"> </w:t>
      </w:r>
      <w:r w:rsidRPr="002E5578">
        <w:rPr>
          <w:rFonts w:ascii="Arial" w:hAnsi="Arial" w:cs="Arial"/>
          <w:b/>
          <w:lang w:val="en-GB"/>
        </w:rPr>
        <w:t xml:space="preserve">MCCH based group notification is </w:t>
      </w:r>
      <w:r>
        <w:rPr>
          <w:rFonts w:ascii="Arial" w:hAnsi="Arial" w:cs="Arial"/>
          <w:b/>
          <w:lang w:val="en-GB"/>
        </w:rPr>
        <w:t xml:space="preserve">adopted to </w:t>
      </w:r>
      <w:r w:rsidRPr="002E5578">
        <w:rPr>
          <w:rFonts w:ascii="Arial" w:hAnsi="Arial" w:cs="Arial"/>
          <w:b/>
          <w:lang w:val="en-GB"/>
        </w:rPr>
        <w:t xml:space="preserve">notify the activation of multicast services.  </w:t>
      </w:r>
    </w:p>
    <w:p w14:paraId="4CCEAAF6" w14:textId="182A345D" w:rsidR="002E5578" w:rsidRDefault="002E5578" w:rsidP="002E5578">
      <w:pPr>
        <w:spacing w:after="240"/>
        <w:rPr>
          <w:rFonts w:ascii="Arial" w:hAnsi="Arial" w:cs="Arial"/>
        </w:rPr>
      </w:pPr>
      <w:r w:rsidRPr="002E5578">
        <w:rPr>
          <w:rFonts w:ascii="Arial" w:hAnsi="Arial" w:cs="Arial"/>
          <w:b/>
          <w:lang w:val="en-GB"/>
        </w:rPr>
        <w:t>Proposal-</w:t>
      </w:r>
      <w:r>
        <w:rPr>
          <w:rFonts w:ascii="Arial" w:hAnsi="Arial" w:cs="Arial"/>
          <w:b/>
          <w:lang w:val="en-GB"/>
        </w:rPr>
        <w:t>2</w:t>
      </w:r>
      <w:r w:rsidRPr="002E5578">
        <w:rPr>
          <w:rFonts w:ascii="Arial" w:hAnsi="Arial" w:cs="Arial"/>
          <w:b/>
          <w:lang w:val="en-GB"/>
        </w:rPr>
        <w:t>:</w:t>
      </w:r>
      <w:r w:rsidRPr="002E5578">
        <w:t xml:space="preserve"> </w:t>
      </w:r>
      <w:r w:rsidRPr="00477790">
        <w:rPr>
          <w:rFonts w:ascii="Arial" w:hAnsi="Arial" w:cs="Arial"/>
          <w:b/>
          <w:lang w:val="en-GB"/>
        </w:rPr>
        <w:t xml:space="preserve">Discuss if </w:t>
      </w:r>
      <w:r w:rsidRPr="002E5578">
        <w:rPr>
          <w:rFonts w:ascii="Arial" w:hAnsi="Arial" w:cs="Arial"/>
          <w:b/>
          <w:lang w:val="en-GB"/>
        </w:rPr>
        <w:t xml:space="preserve">multiple MCCH based group notification </w:t>
      </w:r>
      <w:r>
        <w:rPr>
          <w:rFonts w:ascii="Arial" w:hAnsi="Arial" w:cs="Arial"/>
          <w:b/>
          <w:lang w:val="en-GB"/>
        </w:rPr>
        <w:t xml:space="preserve">is used </w:t>
      </w:r>
      <w:r w:rsidRPr="002E5578">
        <w:rPr>
          <w:rFonts w:ascii="Arial" w:hAnsi="Arial" w:cs="Arial"/>
          <w:b/>
          <w:lang w:val="en-GB"/>
        </w:rPr>
        <w:t>to cater for the diverse notification requirements of different multicast services.</w:t>
      </w:r>
    </w:p>
    <w:p w14:paraId="7F37F751" w14:textId="5735CD44" w:rsidR="00732182" w:rsidRPr="0075214E" w:rsidRDefault="00732182" w:rsidP="00732182">
      <w:pPr>
        <w:pStyle w:val="Heading1"/>
        <w:overflowPunct w:val="0"/>
        <w:autoSpaceDE w:val="0"/>
        <w:autoSpaceDN w:val="0"/>
        <w:adjustRightInd w:val="0"/>
        <w:rPr>
          <w:rFonts w:eastAsia="PMingLiU" w:cs="Arial"/>
        </w:rPr>
      </w:pPr>
      <w:r w:rsidRPr="0075214E">
        <w:rPr>
          <w:rFonts w:eastAsia="PMingLiU" w:cs="Arial"/>
        </w:rPr>
        <w:t>References</w:t>
      </w:r>
    </w:p>
    <w:p w14:paraId="780B02AB" w14:textId="2C18815B" w:rsidR="002F39DA" w:rsidRDefault="002F39DA" w:rsidP="002F39DA">
      <w:pPr>
        <w:spacing w:after="240"/>
        <w:ind w:left="720" w:hanging="720"/>
        <w:rPr>
          <w:rFonts w:ascii="Arial" w:hAnsi="Arial" w:cs="Arial"/>
          <w:lang w:val="en-GB" w:eastAsia="en-US"/>
        </w:rPr>
      </w:pPr>
      <w:r w:rsidRPr="0075214E">
        <w:rPr>
          <w:rFonts w:ascii="Arial" w:hAnsi="Arial" w:cs="Arial"/>
          <w:lang w:val="en-GB" w:eastAsia="en-US"/>
        </w:rPr>
        <w:t>[1]</w:t>
      </w:r>
      <w:r w:rsidRPr="0075214E">
        <w:rPr>
          <w:rFonts w:ascii="Arial" w:hAnsi="Arial" w:cs="Arial"/>
          <w:lang w:val="en-GB" w:eastAsia="en-US"/>
        </w:rPr>
        <w:tab/>
      </w:r>
      <w:r w:rsidR="00630D6B" w:rsidRPr="00882087">
        <w:rPr>
          <w:rFonts w:ascii="Arial" w:hAnsi="Arial" w:cs="Arial"/>
          <w:lang w:val="en-GB" w:eastAsia="en-US"/>
        </w:rPr>
        <w:t>Chairman’s Notes, RAN</w:t>
      </w:r>
      <w:r w:rsidR="00413243">
        <w:rPr>
          <w:rFonts w:ascii="Arial" w:hAnsi="Arial" w:cs="Arial"/>
          <w:lang w:val="en-GB" w:eastAsia="en-US"/>
        </w:rPr>
        <w:t>2 #11</w:t>
      </w:r>
      <w:r w:rsidR="00630D6B">
        <w:rPr>
          <w:rFonts w:ascii="Arial" w:hAnsi="Arial" w:cs="Arial"/>
          <w:lang w:val="en-GB" w:eastAsia="en-US"/>
        </w:rPr>
        <w:t>3</w:t>
      </w:r>
      <w:r w:rsidR="00413243">
        <w:rPr>
          <w:rFonts w:ascii="Arial" w:hAnsi="Arial" w:cs="Arial"/>
          <w:lang w:val="en-GB" w:eastAsia="en-US"/>
        </w:rPr>
        <w:t>bis</w:t>
      </w:r>
      <w:r w:rsidR="00630D6B" w:rsidRPr="00882087">
        <w:rPr>
          <w:rFonts w:ascii="Arial" w:hAnsi="Arial" w:cs="Arial"/>
          <w:lang w:val="en-GB" w:eastAsia="en-US"/>
        </w:rPr>
        <w:t>-e.</w:t>
      </w:r>
    </w:p>
    <w:p w14:paraId="0E6A9BE0" w14:textId="2234F214" w:rsidR="00D74469" w:rsidRDefault="002E5578" w:rsidP="002E5578">
      <w:pPr>
        <w:spacing w:after="240"/>
        <w:ind w:left="720" w:hanging="720"/>
        <w:rPr>
          <w:lang w:val="en-GB" w:eastAsia="en-US"/>
        </w:rPr>
      </w:pPr>
      <w:r w:rsidRPr="0075214E">
        <w:rPr>
          <w:rFonts w:ascii="Arial" w:hAnsi="Arial" w:cs="Arial"/>
          <w:lang w:val="en-GB" w:eastAsia="en-US"/>
        </w:rPr>
        <w:t>[</w:t>
      </w:r>
      <w:r>
        <w:rPr>
          <w:rFonts w:ascii="Arial" w:hAnsi="Arial" w:cs="Arial"/>
          <w:lang w:val="en-GB" w:eastAsia="en-US"/>
        </w:rPr>
        <w:t>2</w:t>
      </w:r>
      <w:r w:rsidRPr="0075214E">
        <w:rPr>
          <w:rFonts w:ascii="Arial" w:hAnsi="Arial" w:cs="Arial"/>
          <w:lang w:val="en-GB" w:eastAsia="en-US"/>
        </w:rPr>
        <w:t>]</w:t>
      </w:r>
      <w:r w:rsidRPr="0075214E">
        <w:rPr>
          <w:rFonts w:ascii="Arial" w:hAnsi="Arial" w:cs="Arial"/>
          <w:lang w:val="en-GB" w:eastAsia="en-US"/>
        </w:rPr>
        <w:tab/>
      </w:r>
      <w:r>
        <w:rPr>
          <w:rFonts w:ascii="Arial" w:hAnsi="Arial" w:cs="Arial"/>
          <w:lang w:val="en-GB" w:eastAsia="en-US"/>
        </w:rPr>
        <w:t xml:space="preserve">R2-2104577 Summary of </w:t>
      </w:r>
      <w:r w:rsidRPr="002E5578">
        <w:rPr>
          <w:rFonts w:ascii="Arial" w:hAnsi="Arial" w:cs="Arial"/>
          <w:lang w:val="en-GB" w:eastAsia="en-US"/>
        </w:rPr>
        <w:t>[AT113bis-e</w:t>
      </w:r>
      <w:proofErr w:type="gramStart"/>
      <w:r w:rsidRPr="002E5578">
        <w:rPr>
          <w:rFonts w:ascii="Arial" w:hAnsi="Arial" w:cs="Arial"/>
          <w:lang w:val="en-GB" w:eastAsia="en-US"/>
        </w:rPr>
        <w:t>][</w:t>
      </w:r>
      <w:proofErr w:type="gramEnd"/>
      <w:r w:rsidRPr="002E5578">
        <w:rPr>
          <w:rFonts w:ascii="Arial" w:hAnsi="Arial" w:cs="Arial"/>
          <w:lang w:val="en-GB" w:eastAsia="en-US"/>
        </w:rPr>
        <w:t>031][MBS17] MBS session activation</w:t>
      </w:r>
      <w:r>
        <w:rPr>
          <w:rFonts w:ascii="Arial" w:hAnsi="Arial" w:cs="Arial"/>
          <w:lang w:val="en-GB" w:eastAsia="en-US"/>
        </w:rPr>
        <w:t xml:space="preserve"> (Nokia)</w:t>
      </w:r>
      <w:r w:rsidRPr="00882087">
        <w:rPr>
          <w:rFonts w:ascii="Arial" w:hAnsi="Arial" w:cs="Arial"/>
          <w:lang w:val="en-GB" w:eastAsia="en-US"/>
        </w:rPr>
        <w:t>.</w:t>
      </w:r>
      <w:r w:rsidR="00CF33FD" w:rsidRPr="0075214E">
        <w:rPr>
          <w:lang w:val="en-GB" w:eastAsia="en-US"/>
        </w:rPr>
        <w:tab/>
      </w:r>
    </w:p>
    <w:sectPr w:rsidR="00D74469" w:rsidSect="003C5A6A">
      <w:footerReference w:type="default" r:id="rId8"/>
      <w:footnotePr>
        <w:numRestart w:val="eachSect"/>
      </w:footnotePr>
      <w:pgSz w:w="11907" w:h="16840"/>
      <w:pgMar w:top="1140" w:right="1140" w:bottom="1412" w:left="1140" w:header="675" w:footer="56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A614C" w14:textId="77777777" w:rsidR="00AD25E9" w:rsidRDefault="00AD25E9">
      <w:pPr>
        <w:pStyle w:val="TAL"/>
      </w:pPr>
      <w:r>
        <w:separator/>
      </w:r>
    </w:p>
  </w:endnote>
  <w:endnote w:type="continuationSeparator" w:id="0">
    <w:p w14:paraId="50E14EC8" w14:textId="77777777" w:rsidR="00AD25E9" w:rsidRDefault="00AD25E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14EE" w14:textId="77777777" w:rsidR="004140BA" w:rsidRDefault="004140BA">
    <w:pPr>
      <w:pStyle w:val="Footer"/>
    </w:pPr>
    <w:r>
      <w:fldChar w:fldCharType="begin"/>
    </w:r>
    <w:r>
      <w:instrText xml:space="preserve"> PAGE   \* MERGEFORMAT </w:instrText>
    </w:r>
    <w:r>
      <w:fldChar w:fldCharType="separate"/>
    </w:r>
    <w:r w:rsidR="00326113">
      <w:t>3</w:t>
    </w:r>
    <w:r>
      <w:fldChar w:fldCharType="end"/>
    </w:r>
  </w:p>
  <w:p w14:paraId="5B35A9F4" w14:textId="77777777" w:rsidR="004140BA" w:rsidRDefault="004140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B4C16" w14:textId="77777777" w:rsidR="00AD25E9" w:rsidRDefault="00AD25E9">
      <w:pPr>
        <w:pStyle w:val="TAL"/>
      </w:pPr>
      <w:r>
        <w:separator/>
      </w:r>
    </w:p>
  </w:footnote>
  <w:footnote w:type="continuationSeparator" w:id="0">
    <w:p w14:paraId="046F5E99" w14:textId="77777777" w:rsidR="00AD25E9" w:rsidRDefault="00AD25E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46D8F"/>
    <w:multiLevelType w:val="hybridMultilevel"/>
    <w:tmpl w:val="A3DEE7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1E759E"/>
    <w:multiLevelType w:val="hybridMultilevel"/>
    <w:tmpl w:val="18501E70"/>
    <w:lvl w:ilvl="0" w:tplc="3274F4C0">
      <w:start w:val="1"/>
      <w:numFmt w:val="bullet"/>
      <w:lvlText w:val=""/>
      <w:lvlJc w:val="left"/>
      <w:pPr>
        <w:tabs>
          <w:tab w:val="num" w:pos="720"/>
        </w:tabs>
        <w:ind w:left="720" w:hanging="360"/>
      </w:pPr>
      <w:rPr>
        <w:rFonts w:ascii="Symbol" w:hAnsi="Symbol" w:hint="default"/>
      </w:rPr>
    </w:lvl>
    <w:lvl w:ilvl="1" w:tplc="118EE3DC">
      <w:start w:val="1"/>
      <w:numFmt w:val="bullet"/>
      <w:lvlText w:val=""/>
      <w:lvlJc w:val="left"/>
      <w:pPr>
        <w:tabs>
          <w:tab w:val="num" w:pos="1440"/>
        </w:tabs>
        <w:ind w:left="1440" w:hanging="360"/>
      </w:pPr>
      <w:rPr>
        <w:rFonts w:ascii="Symbol" w:hAnsi="Symbol" w:hint="default"/>
      </w:rPr>
    </w:lvl>
    <w:lvl w:ilvl="2" w:tplc="F6C82194" w:tentative="1">
      <w:start w:val="1"/>
      <w:numFmt w:val="bullet"/>
      <w:lvlText w:val=""/>
      <w:lvlJc w:val="left"/>
      <w:pPr>
        <w:tabs>
          <w:tab w:val="num" w:pos="2160"/>
        </w:tabs>
        <w:ind w:left="2160" w:hanging="360"/>
      </w:pPr>
      <w:rPr>
        <w:rFonts w:ascii="Symbol" w:hAnsi="Symbol" w:hint="default"/>
      </w:rPr>
    </w:lvl>
    <w:lvl w:ilvl="3" w:tplc="7BB093AA" w:tentative="1">
      <w:start w:val="1"/>
      <w:numFmt w:val="bullet"/>
      <w:lvlText w:val=""/>
      <w:lvlJc w:val="left"/>
      <w:pPr>
        <w:tabs>
          <w:tab w:val="num" w:pos="2880"/>
        </w:tabs>
        <w:ind w:left="2880" w:hanging="360"/>
      </w:pPr>
      <w:rPr>
        <w:rFonts w:ascii="Symbol" w:hAnsi="Symbol" w:hint="default"/>
      </w:rPr>
    </w:lvl>
    <w:lvl w:ilvl="4" w:tplc="8A184F14" w:tentative="1">
      <w:start w:val="1"/>
      <w:numFmt w:val="bullet"/>
      <w:lvlText w:val=""/>
      <w:lvlJc w:val="left"/>
      <w:pPr>
        <w:tabs>
          <w:tab w:val="num" w:pos="3600"/>
        </w:tabs>
        <w:ind w:left="3600" w:hanging="360"/>
      </w:pPr>
      <w:rPr>
        <w:rFonts w:ascii="Symbol" w:hAnsi="Symbol" w:hint="default"/>
      </w:rPr>
    </w:lvl>
    <w:lvl w:ilvl="5" w:tplc="26A0210A" w:tentative="1">
      <w:start w:val="1"/>
      <w:numFmt w:val="bullet"/>
      <w:lvlText w:val=""/>
      <w:lvlJc w:val="left"/>
      <w:pPr>
        <w:tabs>
          <w:tab w:val="num" w:pos="4320"/>
        </w:tabs>
        <w:ind w:left="4320" w:hanging="360"/>
      </w:pPr>
      <w:rPr>
        <w:rFonts w:ascii="Symbol" w:hAnsi="Symbol" w:hint="default"/>
      </w:rPr>
    </w:lvl>
    <w:lvl w:ilvl="6" w:tplc="F5B48C42" w:tentative="1">
      <w:start w:val="1"/>
      <w:numFmt w:val="bullet"/>
      <w:lvlText w:val=""/>
      <w:lvlJc w:val="left"/>
      <w:pPr>
        <w:tabs>
          <w:tab w:val="num" w:pos="5040"/>
        </w:tabs>
        <w:ind w:left="5040" w:hanging="360"/>
      </w:pPr>
      <w:rPr>
        <w:rFonts w:ascii="Symbol" w:hAnsi="Symbol" w:hint="default"/>
      </w:rPr>
    </w:lvl>
    <w:lvl w:ilvl="7" w:tplc="218C784C" w:tentative="1">
      <w:start w:val="1"/>
      <w:numFmt w:val="bullet"/>
      <w:lvlText w:val=""/>
      <w:lvlJc w:val="left"/>
      <w:pPr>
        <w:tabs>
          <w:tab w:val="num" w:pos="5760"/>
        </w:tabs>
        <w:ind w:left="5760" w:hanging="360"/>
      </w:pPr>
      <w:rPr>
        <w:rFonts w:ascii="Symbol" w:hAnsi="Symbol" w:hint="default"/>
      </w:rPr>
    </w:lvl>
    <w:lvl w:ilvl="8" w:tplc="5846D3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6E2DC8"/>
    <w:multiLevelType w:val="hybridMultilevel"/>
    <w:tmpl w:val="ACDC0C38"/>
    <w:lvl w:ilvl="0" w:tplc="2B2226D8">
      <w:start w:val="4"/>
      <w:numFmt w:val="bullet"/>
      <w:lvlText w:val=""/>
      <w:lvlJc w:val="left"/>
      <w:pPr>
        <w:ind w:left="1160" w:hanging="360"/>
      </w:pPr>
      <w:rPr>
        <w:rFonts w:ascii="Symbol" w:eastAsia="Batang" w:hAnsi="Symbol" w:cs="Courier New"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 w15:restartNumberingAfterBreak="0">
    <w:nsid w:val="0AD242FB"/>
    <w:multiLevelType w:val="hybridMultilevel"/>
    <w:tmpl w:val="CEEE3678"/>
    <w:lvl w:ilvl="0" w:tplc="EA568638">
      <w:start w:val="1"/>
      <w:numFmt w:val="bullet"/>
      <w:lvlText w:val=""/>
      <w:lvlJc w:val="left"/>
      <w:pPr>
        <w:tabs>
          <w:tab w:val="num" w:pos="720"/>
        </w:tabs>
        <w:ind w:left="720" w:hanging="360"/>
      </w:pPr>
      <w:rPr>
        <w:rFonts w:ascii="Symbol" w:hAnsi="Symbol" w:hint="default"/>
      </w:rPr>
    </w:lvl>
    <w:lvl w:ilvl="1" w:tplc="9A1CBCE0">
      <w:start w:val="1"/>
      <w:numFmt w:val="bullet"/>
      <w:lvlText w:val=""/>
      <w:lvlJc w:val="left"/>
      <w:pPr>
        <w:tabs>
          <w:tab w:val="num" w:pos="1440"/>
        </w:tabs>
        <w:ind w:left="1440" w:hanging="360"/>
      </w:pPr>
      <w:rPr>
        <w:rFonts w:ascii="Symbol" w:hAnsi="Symbol" w:hint="default"/>
      </w:rPr>
    </w:lvl>
    <w:lvl w:ilvl="2" w:tplc="8B96690E" w:tentative="1">
      <w:start w:val="1"/>
      <w:numFmt w:val="bullet"/>
      <w:lvlText w:val=""/>
      <w:lvlJc w:val="left"/>
      <w:pPr>
        <w:tabs>
          <w:tab w:val="num" w:pos="2160"/>
        </w:tabs>
        <w:ind w:left="2160" w:hanging="360"/>
      </w:pPr>
      <w:rPr>
        <w:rFonts w:ascii="Symbol" w:hAnsi="Symbol" w:hint="default"/>
      </w:rPr>
    </w:lvl>
    <w:lvl w:ilvl="3" w:tplc="A39C2BCA" w:tentative="1">
      <w:start w:val="1"/>
      <w:numFmt w:val="bullet"/>
      <w:lvlText w:val=""/>
      <w:lvlJc w:val="left"/>
      <w:pPr>
        <w:tabs>
          <w:tab w:val="num" w:pos="2880"/>
        </w:tabs>
        <w:ind w:left="2880" w:hanging="360"/>
      </w:pPr>
      <w:rPr>
        <w:rFonts w:ascii="Symbol" w:hAnsi="Symbol" w:hint="default"/>
      </w:rPr>
    </w:lvl>
    <w:lvl w:ilvl="4" w:tplc="2A50AF04" w:tentative="1">
      <w:start w:val="1"/>
      <w:numFmt w:val="bullet"/>
      <w:lvlText w:val=""/>
      <w:lvlJc w:val="left"/>
      <w:pPr>
        <w:tabs>
          <w:tab w:val="num" w:pos="3600"/>
        </w:tabs>
        <w:ind w:left="3600" w:hanging="360"/>
      </w:pPr>
      <w:rPr>
        <w:rFonts w:ascii="Symbol" w:hAnsi="Symbol" w:hint="default"/>
      </w:rPr>
    </w:lvl>
    <w:lvl w:ilvl="5" w:tplc="97DC6C3E" w:tentative="1">
      <w:start w:val="1"/>
      <w:numFmt w:val="bullet"/>
      <w:lvlText w:val=""/>
      <w:lvlJc w:val="left"/>
      <w:pPr>
        <w:tabs>
          <w:tab w:val="num" w:pos="4320"/>
        </w:tabs>
        <w:ind w:left="4320" w:hanging="360"/>
      </w:pPr>
      <w:rPr>
        <w:rFonts w:ascii="Symbol" w:hAnsi="Symbol" w:hint="default"/>
      </w:rPr>
    </w:lvl>
    <w:lvl w:ilvl="6" w:tplc="02CEF6B6" w:tentative="1">
      <w:start w:val="1"/>
      <w:numFmt w:val="bullet"/>
      <w:lvlText w:val=""/>
      <w:lvlJc w:val="left"/>
      <w:pPr>
        <w:tabs>
          <w:tab w:val="num" w:pos="5040"/>
        </w:tabs>
        <w:ind w:left="5040" w:hanging="360"/>
      </w:pPr>
      <w:rPr>
        <w:rFonts w:ascii="Symbol" w:hAnsi="Symbol" w:hint="default"/>
      </w:rPr>
    </w:lvl>
    <w:lvl w:ilvl="7" w:tplc="684EE7EC" w:tentative="1">
      <w:start w:val="1"/>
      <w:numFmt w:val="bullet"/>
      <w:lvlText w:val=""/>
      <w:lvlJc w:val="left"/>
      <w:pPr>
        <w:tabs>
          <w:tab w:val="num" w:pos="5760"/>
        </w:tabs>
        <w:ind w:left="5760" w:hanging="360"/>
      </w:pPr>
      <w:rPr>
        <w:rFonts w:ascii="Symbol" w:hAnsi="Symbol" w:hint="default"/>
      </w:rPr>
    </w:lvl>
    <w:lvl w:ilvl="8" w:tplc="D9FC3D0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405E57"/>
    <w:multiLevelType w:val="hybridMultilevel"/>
    <w:tmpl w:val="0CF6B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C1EBC"/>
    <w:multiLevelType w:val="hybridMultilevel"/>
    <w:tmpl w:val="734EF55E"/>
    <w:lvl w:ilvl="0" w:tplc="C8B6A84A">
      <w:start w:val="1"/>
      <w:numFmt w:val="bullet"/>
      <w:lvlText w:val=""/>
      <w:lvlJc w:val="left"/>
      <w:pPr>
        <w:tabs>
          <w:tab w:val="num" w:pos="720"/>
        </w:tabs>
        <w:ind w:left="720" w:hanging="360"/>
      </w:pPr>
      <w:rPr>
        <w:rFonts w:ascii="Symbol" w:hAnsi="Symbol" w:hint="default"/>
      </w:rPr>
    </w:lvl>
    <w:lvl w:ilvl="1" w:tplc="A0CAD1B2">
      <w:start w:val="1"/>
      <w:numFmt w:val="bullet"/>
      <w:lvlText w:val=""/>
      <w:lvlJc w:val="left"/>
      <w:pPr>
        <w:tabs>
          <w:tab w:val="num" w:pos="1440"/>
        </w:tabs>
        <w:ind w:left="1440" w:hanging="360"/>
      </w:pPr>
      <w:rPr>
        <w:rFonts w:ascii="Symbol" w:hAnsi="Symbol" w:hint="default"/>
      </w:rPr>
    </w:lvl>
    <w:lvl w:ilvl="2" w:tplc="3DE86C8A" w:tentative="1">
      <w:start w:val="1"/>
      <w:numFmt w:val="bullet"/>
      <w:lvlText w:val=""/>
      <w:lvlJc w:val="left"/>
      <w:pPr>
        <w:tabs>
          <w:tab w:val="num" w:pos="2160"/>
        </w:tabs>
        <w:ind w:left="2160" w:hanging="360"/>
      </w:pPr>
      <w:rPr>
        <w:rFonts w:ascii="Symbol" w:hAnsi="Symbol" w:hint="default"/>
      </w:rPr>
    </w:lvl>
    <w:lvl w:ilvl="3" w:tplc="6DBAF3AA" w:tentative="1">
      <w:start w:val="1"/>
      <w:numFmt w:val="bullet"/>
      <w:lvlText w:val=""/>
      <w:lvlJc w:val="left"/>
      <w:pPr>
        <w:tabs>
          <w:tab w:val="num" w:pos="2880"/>
        </w:tabs>
        <w:ind w:left="2880" w:hanging="360"/>
      </w:pPr>
      <w:rPr>
        <w:rFonts w:ascii="Symbol" w:hAnsi="Symbol" w:hint="default"/>
      </w:rPr>
    </w:lvl>
    <w:lvl w:ilvl="4" w:tplc="800A9690" w:tentative="1">
      <w:start w:val="1"/>
      <w:numFmt w:val="bullet"/>
      <w:lvlText w:val=""/>
      <w:lvlJc w:val="left"/>
      <w:pPr>
        <w:tabs>
          <w:tab w:val="num" w:pos="3600"/>
        </w:tabs>
        <w:ind w:left="3600" w:hanging="360"/>
      </w:pPr>
      <w:rPr>
        <w:rFonts w:ascii="Symbol" w:hAnsi="Symbol" w:hint="default"/>
      </w:rPr>
    </w:lvl>
    <w:lvl w:ilvl="5" w:tplc="ACCA3A24" w:tentative="1">
      <w:start w:val="1"/>
      <w:numFmt w:val="bullet"/>
      <w:lvlText w:val=""/>
      <w:lvlJc w:val="left"/>
      <w:pPr>
        <w:tabs>
          <w:tab w:val="num" w:pos="4320"/>
        </w:tabs>
        <w:ind w:left="4320" w:hanging="360"/>
      </w:pPr>
      <w:rPr>
        <w:rFonts w:ascii="Symbol" w:hAnsi="Symbol" w:hint="default"/>
      </w:rPr>
    </w:lvl>
    <w:lvl w:ilvl="6" w:tplc="DF14AF24" w:tentative="1">
      <w:start w:val="1"/>
      <w:numFmt w:val="bullet"/>
      <w:lvlText w:val=""/>
      <w:lvlJc w:val="left"/>
      <w:pPr>
        <w:tabs>
          <w:tab w:val="num" w:pos="5040"/>
        </w:tabs>
        <w:ind w:left="5040" w:hanging="360"/>
      </w:pPr>
      <w:rPr>
        <w:rFonts w:ascii="Symbol" w:hAnsi="Symbol" w:hint="default"/>
      </w:rPr>
    </w:lvl>
    <w:lvl w:ilvl="7" w:tplc="71FC4290" w:tentative="1">
      <w:start w:val="1"/>
      <w:numFmt w:val="bullet"/>
      <w:lvlText w:val=""/>
      <w:lvlJc w:val="left"/>
      <w:pPr>
        <w:tabs>
          <w:tab w:val="num" w:pos="5760"/>
        </w:tabs>
        <w:ind w:left="5760" w:hanging="360"/>
      </w:pPr>
      <w:rPr>
        <w:rFonts w:ascii="Symbol" w:hAnsi="Symbol" w:hint="default"/>
      </w:rPr>
    </w:lvl>
    <w:lvl w:ilvl="8" w:tplc="05C0FBA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103E5E"/>
    <w:multiLevelType w:val="hybridMultilevel"/>
    <w:tmpl w:val="C90EDB76"/>
    <w:lvl w:ilvl="0" w:tplc="F04063A0">
      <w:start w:val="1"/>
      <w:numFmt w:val="bullet"/>
      <w:lvlText w:val="•"/>
      <w:lvlJc w:val="left"/>
      <w:pPr>
        <w:tabs>
          <w:tab w:val="num" w:pos="720"/>
        </w:tabs>
        <w:ind w:left="720" w:hanging="360"/>
      </w:pPr>
      <w:rPr>
        <w:rFonts w:ascii="Arial" w:hAnsi="Arial" w:hint="default"/>
      </w:rPr>
    </w:lvl>
    <w:lvl w:ilvl="1" w:tplc="4822A5E0">
      <w:numFmt w:val="bullet"/>
      <w:lvlText w:val="–"/>
      <w:lvlJc w:val="left"/>
      <w:pPr>
        <w:tabs>
          <w:tab w:val="num" w:pos="1440"/>
        </w:tabs>
        <w:ind w:left="1440" w:hanging="360"/>
      </w:pPr>
      <w:rPr>
        <w:rFonts w:ascii="Calibri Light" w:hAnsi="Calibri Light" w:hint="default"/>
      </w:rPr>
    </w:lvl>
    <w:lvl w:ilvl="2" w:tplc="FDCE5522" w:tentative="1">
      <w:start w:val="1"/>
      <w:numFmt w:val="bullet"/>
      <w:lvlText w:val="•"/>
      <w:lvlJc w:val="left"/>
      <w:pPr>
        <w:tabs>
          <w:tab w:val="num" w:pos="2160"/>
        </w:tabs>
        <w:ind w:left="2160" w:hanging="360"/>
      </w:pPr>
      <w:rPr>
        <w:rFonts w:ascii="Arial" w:hAnsi="Arial" w:hint="default"/>
      </w:rPr>
    </w:lvl>
    <w:lvl w:ilvl="3" w:tplc="891EE472" w:tentative="1">
      <w:start w:val="1"/>
      <w:numFmt w:val="bullet"/>
      <w:lvlText w:val="•"/>
      <w:lvlJc w:val="left"/>
      <w:pPr>
        <w:tabs>
          <w:tab w:val="num" w:pos="2880"/>
        </w:tabs>
        <w:ind w:left="2880" w:hanging="360"/>
      </w:pPr>
      <w:rPr>
        <w:rFonts w:ascii="Arial" w:hAnsi="Arial" w:hint="default"/>
      </w:rPr>
    </w:lvl>
    <w:lvl w:ilvl="4" w:tplc="9048C478" w:tentative="1">
      <w:start w:val="1"/>
      <w:numFmt w:val="bullet"/>
      <w:lvlText w:val="•"/>
      <w:lvlJc w:val="left"/>
      <w:pPr>
        <w:tabs>
          <w:tab w:val="num" w:pos="3600"/>
        </w:tabs>
        <w:ind w:left="3600" w:hanging="360"/>
      </w:pPr>
      <w:rPr>
        <w:rFonts w:ascii="Arial" w:hAnsi="Arial" w:hint="default"/>
      </w:rPr>
    </w:lvl>
    <w:lvl w:ilvl="5" w:tplc="C43E059C" w:tentative="1">
      <w:start w:val="1"/>
      <w:numFmt w:val="bullet"/>
      <w:lvlText w:val="•"/>
      <w:lvlJc w:val="left"/>
      <w:pPr>
        <w:tabs>
          <w:tab w:val="num" w:pos="4320"/>
        </w:tabs>
        <w:ind w:left="4320" w:hanging="360"/>
      </w:pPr>
      <w:rPr>
        <w:rFonts w:ascii="Arial" w:hAnsi="Arial" w:hint="default"/>
      </w:rPr>
    </w:lvl>
    <w:lvl w:ilvl="6" w:tplc="74DEF708" w:tentative="1">
      <w:start w:val="1"/>
      <w:numFmt w:val="bullet"/>
      <w:lvlText w:val="•"/>
      <w:lvlJc w:val="left"/>
      <w:pPr>
        <w:tabs>
          <w:tab w:val="num" w:pos="5040"/>
        </w:tabs>
        <w:ind w:left="5040" w:hanging="360"/>
      </w:pPr>
      <w:rPr>
        <w:rFonts w:ascii="Arial" w:hAnsi="Arial" w:hint="default"/>
      </w:rPr>
    </w:lvl>
    <w:lvl w:ilvl="7" w:tplc="6F7AF862" w:tentative="1">
      <w:start w:val="1"/>
      <w:numFmt w:val="bullet"/>
      <w:lvlText w:val="•"/>
      <w:lvlJc w:val="left"/>
      <w:pPr>
        <w:tabs>
          <w:tab w:val="num" w:pos="5760"/>
        </w:tabs>
        <w:ind w:left="5760" w:hanging="360"/>
      </w:pPr>
      <w:rPr>
        <w:rFonts w:ascii="Arial" w:hAnsi="Arial" w:hint="default"/>
      </w:rPr>
    </w:lvl>
    <w:lvl w:ilvl="8" w:tplc="53C4139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10B5C"/>
    <w:multiLevelType w:val="hybridMultilevel"/>
    <w:tmpl w:val="E5A238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3DD12D8E"/>
    <w:multiLevelType w:val="hybridMultilevel"/>
    <w:tmpl w:val="BB4497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B43D7F"/>
    <w:multiLevelType w:val="hybridMultilevel"/>
    <w:tmpl w:val="D9565E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1091"/>
        </w:tabs>
        <w:ind w:left="1091"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3622805"/>
    <w:multiLevelType w:val="hybridMultilevel"/>
    <w:tmpl w:val="1A70A4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C861F1"/>
    <w:multiLevelType w:val="hybridMultilevel"/>
    <w:tmpl w:val="62F82DF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C5872D5"/>
    <w:multiLevelType w:val="hybridMultilevel"/>
    <w:tmpl w:val="597EC99C"/>
    <w:lvl w:ilvl="0" w:tplc="D9C2761C">
      <w:start w:val="1"/>
      <w:numFmt w:val="bullet"/>
      <w:lvlText w:val=""/>
      <w:lvlJc w:val="left"/>
      <w:pPr>
        <w:tabs>
          <w:tab w:val="num" w:pos="720"/>
        </w:tabs>
        <w:ind w:left="720" w:hanging="360"/>
      </w:pPr>
      <w:rPr>
        <w:rFonts w:ascii="Symbol" w:hAnsi="Symbol" w:hint="default"/>
      </w:rPr>
    </w:lvl>
    <w:lvl w:ilvl="1" w:tplc="7BEEC382">
      <w:start w:val="1"/>
      <w:numFmt w:val="bullet"/>
      <w:lvlText w:val=""/>
      <w:lvlJc w:val="left"/>
      <w:pPr>
        <w:tabs>
          <w:tab w:val="num" w:pos="1440"/>
        </w:tabs>
        <w:ind w:left="1440" w:hanging="360"/>
      </w:pPr>
      <w:rPr>
        <w:rFonts w:ascii="Symbol" w:hAnsi="Symbol" w:hint="default"/>
      </w:rPr>
    </w:lvl>
    <w:lvl w:ilvl="2" w:tplc="D9866DE8" w:tentative="1">
      <w:start w:val="1"/>
      <w:numFmt w:val="bullet"/>
      <w:lvlText w:val=""/>
      <w:lvlJc w:val="left"/>
      <w:pPr>
        <w:tabs>
          <w:tab w:val="num" w:pos="2160"/>
        </w:tabs>
        <w:ind w:left="2160" w:hanging="360"/>
      </w:pPr>
      <w:rPr>
        <w:rFonts w:ascii="Symbol" w:hAnsi="Symbol" w:hint="default"/>
      </w:rPr>
    </w:lvl>
    <w:lvl w:ilvl="3" w:tplc="E6B2B6A8" w:tentative="1">
      <w:start w:val="1"/>
      <w:numFmt w:val="bullet"/>
      <w:lvlText w:val=""/>
      <w:lvlJc w:val="left"/>
      <w:pPr>
        <w:tabs>
          <w:tab w:val="num" w:pos="2880"/>
        </w:tabs>
        <w:ind w:left="2880" w:hanging="360"/>
      </w:pPr>
      <w:rPr>
        <w:rFonts w:ascii="Symbol" w:hAnsi="Symbol" w:hint="default"/>
      </w:rPr>
    </w:lvl>
    <w:lvl w:ilvl="4" w:tplc="CFE07DE2" w:tentative="1">
      <w:start w:val="1"/>
      <w:numFmt w:val="bullet"/>
      <w:lvlText w:val=""/>
      <w:lvlJc w:val="left"/>
      <w:pPr>
        <w:tabs>
          <w:tab w:val="num" w:pos="3600"/>
        </w:tabs>
        <w:ind w:left="3600" w:hanging="360"/>
      </w:pPr>
      <w:rPr>
        <w:rFonts w:ascii="Symbol" w:hAnsi="Symbol" w:hint="default"/>
      </w:rPr>
    </w:lvl>
    <w:lvl w:ilvl="5" w:tplc="BE6820E2" w:tentative="1">
      <w:start w:val="1"/>
      <w:numFmt w:val="bullet"/>
      <w:lvlText w:val=""/>
      <w:lvlJc w:val="left"/>
      <w:pPr>
        <w:tabs>
          <w:tab w:val="num" w:pos="4320"/>
        </w:tabs>
        <w:ind w:left="4320" w:hanging="360"/>
      </w:pPr>
      <w:rPr>
        <w:rFonts w:ascii="Symbol" w:hAnsi="Symbol" w:hint="default"/>
      </w:rPr>
    </w:lvl>
    <w:lvl w:ilvl="6" w:tplc="FB72F6D4" w:tentative="1">
      <w:start w:val="1"/>
      <w:numFmt w:val="bullet"/>
      <w:lvlText w:val=""/>
      <w:lvlJc w:val="left"/>
      <w:pPr>
        <w:tabs>
          <w:tab w:val="num" w:pos="5040"/>
        </w:tabs>
        <w:ind w:left="5040" w:hanging="360"/>
      </w:pPr>
      <w:rPr>
        <w:rFonts w:ascii="Symbol" w:hAnsi="Symbol" w:hint="default"/>
      </w:rPr>
    </w:lvl>
    <w:lvl w:ilvl="7" w:tplc="C980E9EC" w:tentative="1">
      <w:start w:val="1"/>
      <w:numFmt w:val="bullet"/>
      <w:lvlText w:val=""/>
      <w:lvlJc w:val="left"/>
      <w:pPr>
        <w:tabs>
          <w:tab w:val="num" w:pos="5760"/>
        </w:tabs>
        <w:ind w:left="5760" w:hanging="360"/>
      </w:pPr>
      <w:rPr>
        <w:rFonts w:ascii="Symbol" w:hAnsi="Symbol" w:hint="default"/>
      </w:rPr>
    </w:lvl>
    <w:lvl w:ilvl="8" w:tplc="C1AEB7B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D3C1B10"/>
    <w:multiLevelType w:val="hybridMultilevel"/>
    <w:tmpl w:val="D304E4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4C5C1D"/>
    <w:multiLevelType w:val="hybridMultilevel"/>
    <w:tmpl w:val="C600820E"/>
    <w:lvl w:ilvl="0" w:tplc="FCD2928A">
      <w:start w:val="1"/>
      <w:numFmt w:val="decimalZero"/>
      <w:pStyle w:val="PatentSpecification"/>
      <w:lvlText w:val="[00%1] "/>
      <w:lvlJc w:val="left"/>
      <w:pPr>
        <w:tabs>
          <w:tab w:val="num" w:pos="2497"/>
        </w:tabs>
        <w:ind w:left="1417" w:firstLine="0"/>
      </w:pPr>
      <w:rPr>
        <w:rFonts w:ascii="Courier New" w:hAnsi="Courier New" w:hint="default"/>
        <w:b/>
        <w:i w:val="0"/>
        <w:sz w:val="24"/>
        <w:lang w:val="en-US"/>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71"/>
        </w:tabs>
        <w:ind w:left="171" w:hanging="360"/>
      </w:pPr>
      <w:rPr>
        <w:rFonts w:ascii="Symbol" w:hAnsi="Symbol" w:hint="default"/>
        <w:b/>
        <w:i w:val="0"/>
        <w:color w:val="auto"/>
        <w:sz w:val="22"/>
      </w:rPr>
    </w:lvl>
    <w:lvl w:ilvl="1" w:tplc="04090003">
      <w:start w:val="1"/>
      <w:numFmt w:val="bullet"/>
      <w:lvlText w:val="o"/>
      <w:lvlJc w:val="left"/>
      <w:pPr>
        <w:tabs>
          <w:tab w:val="num" w:pos="-5589"/>
        </w:tabs>
        <w:ind w:left="-5589" w:hanging="360"/>
      </w:pPr>
      <w:rPr>
        <w:rFonts w:ascii="Courier New" w:hAnsi="Courier New" w:cs="Courier New" w:hint="default"/>
      </w:rPr>
    </w:lvl>
    <w:lvl w:ilvl="2" w:tplc="04090005">
      <w:start w:val="1"/>
      <w:numFmt w:val="bullet"/>
      <w:lvlText w:val=""/>
      <w:lvlJc w:val="left"/>
      <w:pPr>
        <w:tabs>
          <w:tab w:val="num" w:pos="-4869"/>
        </w:tabs>
        <w:ind w:left="-4869" w:hanging="360"/>
      </w:pPr>
      <w:rPr>
        <w:rFonts w:ascii="Wingdings" w:hAnsi="Wingdings" w:hint="default"/>
      </w:rPr>
    </w:lvl>
    <w:lvl w:ilvl="3" w:tplc="04090001">
      <w:start w:val="1"/>
      <w:numFmt w:val="bullet"/>
      <w:lvlText w:val=""/>
      <w:lvlJc w:val="left"/>
      <w:pPr>
        <w:tabs>
          <w:tab w:val="num" w:pos="-4149"/>
        </w:tabs>
        <w:ind w:left="-4149" w:hanging="360"/>
      </w:pPr>
      <w:rPr>
        <w:rFonts w:ascii="Symbol" w:hAnsi="Symbol" w:hint="default"/>
      </w:rPr>
    </w:lvl>
    <w:lvl w:ilvl="4" w:tplc="04090003">
      <w:start w:val="1"/>
      <w:numFmt w:val="bullet"/>
      <w:lvlText w:val="o"/>
      <w:lvlJc w:val="left"/>
      <w:pPr>
        <w:tabs>
          <w:tab w:val="num" w:pos="-3429"/>
        </w:tabs>
        <w:ind w:left="-3429" w:hanging="360"/>
      </w:pPr>
      <w:rPr>
        <w:rFonts w:ascii="Courier New" w:hAnsi="Courier New" w:cs="Courier New" w:hint="default"/>
      </w:rPr>
    </w:lvl>
    <w:lvl w:ilvl="5" w:tplc="04090005">
      <w:start w:val="1"/>
      <w:numFmt w:val="bullet"/>
      <w:lvlText w:val=""/>
      <w:lvlJc w:val="left"/>
      <w:pPr>
        <w:tabs>
          <w:tab w:val="num" w:pos="-2709"/>
        </w:tabs>
        <w:ind w:left="-2709" w:hanging="360"/>
      </w:pPr>
      <w:rPr>
        <w:rFonts w:ascii="Wingdings" w:hAnsi="Wingdings" w:hint="default"/>
      </w:rPr>
    </w:lvl>
    <w:lvl w:ilvl="6" w:tplc="04090001">
      <w:start w:val="1"/>
      <w:numFmt w:val="bullet"/>
      <w:lvlText w:val=""/>
      <w:lvlJc w:val="left"/>
      <w:pPr>
        <w:tabs>
          <w:tab w:val="num" w:pos="-1989"/>
        </w:tabs>
        <w:ind w:left="-1989" w:hanging="360"/>
      </w:pPr>
      <w:rPr>
        <w:rFonts w:ascii="Symbol" w:hAnsi="Symbol" w:hint="default"/>
      </w:rPr>
    </w:lvl>
    <w:lvl w:ilvl="7" w:tplc="04090003" w:tentative="1">
      <w:start w:val="1"/>
      <w:numFmt w:val="bullet"/>
      <w:lvlText w:val="o"/>
      <w:lvlJc w:val="left"/>
      <w:pPr>
        <w:tabs>
          <w:tab w:val="num" w:pos="-1269"/>
        </w:tabs>
        <w:ind w:left="-1269" w:hanging="360"/>
      </w:pPr>
      <w:rPr>
        <w:rFonts w:ascii="Courier New" w:hAnsi="Courier New" w:cs="Courier New" w:hint="default"/>
      </w:rPr>
    </w:lvl>
    <w:lvl w:ilvl="8" w:tplc="04090005" w:tentative="1">
      <w:start w:val="1"/>
      <w:numFmt w:val="bullet"/>
      <w:lvlText w:val=""/>
      <w:lvlJc w:val="left"/>
      <w:pPr>
        <w:tabs>
          <w:tab w:val="num" w:pos="-549"/>
        </w:tabs>
        <w:ind w:left="-549" w:hanging="360"/>
      </w:pPr>
      <w:rPr>
        <w:rFonts w:ascii="Wingdings" w:hAnsi="Wingdings" w:hint="default"/>
      </w:rPr>
    </w:lvl>
  </w:abstractNum>
  <w:abstractNum w:abstractNumId="21" w15:restartNumberingAfterBreak="0">
    <w:nsid w:val="71DD730F"/>
    <w:multiLevelType w:val="hybridMultilevel"/>
    <w:tmpl w:val="979EF6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C728B"/>
    <w:multiLevelType w:val="multilevel"/>
    <w:tmpl w:val="723CFBE2"/>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4" w15:restartNumberingAfterBreak="0">
    <w:nsid w:val="782F009E"/>
    <w:multiLevelType w:val="hybridMultilevel"/>
    <w:tmpl w:val="AE9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97F17"/>
    <w:multiLevelType w:val="hybridMultilevel"/>
    <w:tmpl w:val="CB006A1C"/>
    <w:lvl w:ilvl="0" w:tplc="4A5E656E">
      <w:start w:val="1"/>
      <w:numFmt w:val="bullet"/>
      <w:lvlText w:val=""/>
      <w:lvlJc w:val="left"/>
      <w:pPr>
        <w:tabs>
          <w:tab w:val="num" w:pos="720"/>
        </w:tabs>
        <w:ind w:left="720" w:hanging="360"/>
      </w:pPr>
      <w:rPr>
        <w:rFonts w:ascii="Symbol" w:hAnsi="Symbol" w:hint="default"/>
      </w:rPr>
    </w:lvl>
    <w:lvl w:ilvl="1" w:tplc="9CEA34D0">
      <w:numFmt w:val="bullet"/>
      <w:lvlText w:val=""/>
      <w:lvlJc w:val="left"/>
      <w:pPr>
        <w:tabs>
          <w:tab w:val="num" w:pos="1440"/>
        </w:tabs>
        <w:ind w:left="1440" w:hanging="360"/>
      </w:pPr>
      <w:rPr>
        <w:rFonts w:ascii="Symbol" w:hAnsi="Symbol" w:hint="default"/>
      </w:rPr>
    </w:lvl>
    <w:lvl w:ilvl="2" w:tplc="937C9164">
      <w:numFmt w:val="bullet"/>
      <w:lvlText w:val=""/>
      <w:lvlJc w:val="left"/>
      <w:pPr>
        <w:tabs>
          <w:tab w:val="num" w:pos="2160"/>
        </w:tabs>
        <w:ind w:left="2160" w:hanging="360"/>
      </w:pPr>
      <w:rPr>
        <w:rFonts w:ascii="Wingdings" w:hAnsi="Wingdings" w:hint="default"/>
      </w:rPr>
    </w:lvl>
    <w:lvl w:ilvl="3" w:tplc="4F1EC73C" w:tentative="1">
      <w:start w:val="1"/>
      <w:numFmt w:val="bullet"/>
      <w:lvlText w:val=""/>
      <w:lvlJc w:val="left"/>
      <w:pPr>
        <w:tabs>
          <w:tab w:val="num" w:pos="2880"/>
        </w:tabs>
        <w:ind w:left="2880" w:hanging="360"/>
      </w:pPr>
      <w:rPr>
        <w:rFonts w:ascii="Symbol" w:hAnsi="Symbol" w:hint="default"/>
      </w:rPr>
    </w:lvl>
    <w:lvl w:ilvl="4" w:tplc="CCDE07FA" w:tentative="1">
      <w:start w:val="1"/>
      <w:numFmt w:val="bullet"/>
      <w:lvlText w:val=""/>
      <w:lvlJc w:val="left"/>
      <w:pPr>
        <w:tabs>
          <w:tab w:val="num" w:pos="3600"/>
        </w:tabs>
        <w:ind w:left="3600" w:hanging="360"/>
      </w:pPr>
      <w:rPr>
        <w:rFonts w:ascii="Symbol" w:hAnsi="Symbol" w:hint="default"/>
      </w:rPr>
    </w:lvl>
    <w:lvl w:ilvl="5" w:tplc="72080922" w:tentative="1">
      <w:start w:val="1"/>
      <w:numFmt w:val="bullet"/>
      <w:lvlText w:val=""/>
      <w:lvlJc w:val="left"/>
      <w:pPr>
        <w:tabs>
          <w:tab w:val="num" w:pos="4320"/>
        </w:tabs>
        <w:ind w:left="4320" w:hanging="360"/>
      </w:pPr>
      <w:rPr>
        <w:rFonts w:ascii="Symbol" w:hAnsi="Symbol" w:hint="default"/>
      </w:rPr>
    </w:lvl>
    <w:lvl w:ilvl="6" w:tplc="ABC66A24" w:tentative="1">
      <w:start w:val="1"/>
      <w:numFmt w:val="bullet"/>
      <w:lvlText w:val=""/>
      <w:lvlJc w:val="left"/>
      <w:pPr>
        <w:tabs>
          <w:tab w:val="num" w:pos="5040"/>
        </w:tabs>
        <w:ind w:left="5040" w:hanging="360"/>
      </w:pPr>
      <w:rPr>
        <w:rFonts w:ascii="Symbol" w:hAnsi="Symbol" w:hint="default"/>
      </w:rPr>
    </w:lvl>
    <w:lvl w:ilvl="7" w:tplc="5E6026F2" w:tentative="1">
      <w:start w:val="1"/>
      <w:numFmt w:val="bullet"/>
      <w:lvlText w:val=""/>
      <w:lvlJc w:val="left"/>
      <w:pPr>
        <w:tabs>
          <w:tab w:val="num" w:pos="5760"/>
        </w:tabs>
        <w:ind w:left="5760" w:hanging="360"/>
      </w:pPr>
      <w:rPr>
        <w:rFonts w:ascii="Symbol" w:hAnsi="Symbol" w:hint="default"/>
      </w:rPr>
    </w:lvl>
    <w:lvl w:ilvl="8" w:tplc="58BE027C" w:tentative="1">
      <w:start w:val="1"/>
      <w:numFmt w:val="bullet"/>
      <w:lvlText w:val=""/>
      <w:lvlJc w:val="left"/>
      <w:pPr>
        <w:tabs>
          <w:tab w:val="num" w:pos="6480"/>
        </w:tabs>
        <w:ind w:left="6480" w:hanging="360"/>
      </w:pPr>
      <w:rPr>
        <w:rFonts w:ascii="Symbol" w:hAnsi="Symbol" w:hint="default"/>
      </w:rPr>
    </w:lvl>
  </w:abstractNum>
  <w:num w:numId="1">
    <w:abstractNumId w:val="9"/>
  </w:num>
  <w:num w:numId="2">
    <w:abstractNumId w:val="25"/>
  </w:num>
  <w:num w:numId="3">
    <w:abstractNumId w:val="20"/>
  </w:num>
  <w:num w:numId="4">
    <w:abstractNumId w:val="13"/>
  </w:num>
  <w:num w:numId="5">
    <w:abstractNumId w:val="22"/>
  </w:num>
  <w:num w:numId="6">
    <w:abstractNumId w:val="19"/>
  </w:num>
  <w:num w:numId="7">
    <w:abstractNumId w:val="15"/>
  </w:num>
  <w:num w:numId="8">
    <w:abstractNumId w:val="14"/>
  </w:num>
  <w:num w:numId="9">
    <w:abstractNumId w:val="7"/>
  </w:num>
  <w:num w:numId="10">
    <w:abstractNumId w:val="11"/>
  </w:num>
  <w:num w:numId="11">
    <w:abstractNumId w:val="23"/>
  </w:num>
  <w:num w:numId="12">
    <w:abstractNumId w:val="2"/>
  </w:num>
  <w:num w:numId="13">
    <w:abstractNumId w:val="16"/>
  </w:num>
  <w:num w:numId="14">
    <w:abstractNumId w:val="0"/>
  </w:num>
  <w:num w:numId="15">
    <w:abstractNumId w:val="13"/>
  </w:num>
  <w:num w:numId="16">
    <w:abstractNumId w:val="13"/>
  </w:num>
  <w:num w:numId="17">
    <w:abstractNumId w:val="13"/>
  </w:num>
  <w:num w:numId="18">
    <w:abstractNumId w:val="21"/>
  </w:num>
  <w:num w:numId="19">
    <w:abstractNumId w:val="10"/>
  </w:num>
  <w:num w:numId="20">
    <w:abstractNumId w:val="4"/>
  </w:num>
  <w:num w:numId="21">
    <w:abstractNumId w:val="12"/>
  </w:num>
  <w:num w:numId="22">
    <w:abstractNumId w:val="18"/>
  </w:num>
  <w:num w:numId="23">
    <w:abstractNumId w:val="8"/>
  </w:num>
  <w:num w:numId="24">
    <w:abstractNumId w:val="26"/>
  </w:num>
  <w:num w:numId="25">
    <w:abstractNumId w:val="1"/>
  </w:num>
  <w:num w:numId="26">
    <w:abstractNumId w:val="17"/>
  </w:num>
  <w:num w:numId="27">
    <w:abstractNumId w:val="5"/>
  </w:num>
  <w:num w:numId="28">
    <w:abstractNumId w:val="3"/>
  </w:num>
  <w:num w:numId="29">
    <w:abstractNumId w:val="6"/>
  </w:num>
  <w:num w:numId="30">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E61"/>
    <w:rsid w:val="000036FF"/>
    <w:rsid w:val="00003DA1"/>
    <w:rsid w:val="0000420A"/>
    <w:rsid w:val="0000426A"/>
    <w:rsid w:val="000047FD"/>
    <w:rsid w:val="00004E8B"/>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2233"/>
    <w:rsid w:val="000123C7"/>
    <w:rsid w:val="00014915"/>
    <w:rsid w:val="00015030"/>
    <w:rsid w:val="00015689"/>
    <w:rsid w:val="000161E7"/>
    <w:rsid w:val="00017A0D"/>
    <w:rsid w:val="00017B80"/>
    <w:rsid w:val="00017FF9"/>
    <w:rsid w:val="000207A3"/>
    <w:rsid w:val="00020E1C"/>
    <w:rsid w:val="00020FFB"/>
    <w:rsid w:val="0002137A"/>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6F90"/>
    <w:rsid w:val="000276E6"/>
    <w:rsid w:val="000277F1"/>
    <w:rsid w:val="000279DE"/>
    <w:rsid w:val="00027BD5"/>
    <w:rsid w:val="000304AC"/>
    <w:rsid w:val="000307C9"/>
    <w:rsid w:val="00031A1E"/>
    <w:rsid w:val="00032166"/>
    <w:rsid w:val="00032392"/>
    <w:rsid w:val="000329CB"/>
    <w:rsid w:val="00032A3A"/>
    <w:rsid w:val="00032CCB"/>
    <w:rsid w:val="00032D83"/>
    <w:rsid w:val="00032DC3"/>
    <w:rsid w:val="00032F7F"/>
    <w:rsid w:val="0003307A"/>
    <w:rsid w:val="000333AA"/>
    <w:rsid w:val="00033CC7"/>
    <w:rsid w:val="00033CCF"/>
    <w:rsid w:val="00034464"/>
    <w:rsid w:val="00034660"/>
    <w:rsid w:val="000348F2"/>
    <w:rsid w:val="0003491E"/>
    <w:rsid w:val="00034A4D"/>
    <w:rsid w:val="00035170"/>
    <w:rsid w:val="000352DF"/>
    <w:rsid w:val="00035B08"/>
    <w:rsid w:val="00035D35"/>
    <w:rsid w:val="00036F5D"/>
    <w:rsid w:val="0003726E"/>
    <w:rsid w:val="00037A9E"/>
    <w:rsid w:val="00037C0A"/>
    <w:rsid w:val="00040B33"/>
    <w:rsid w:val="000412E0"/>
    <w:rsid w:val="00041B84"/>
    <w:rsid w:val="00042441"/>
    <w:rsid w:val="000424CD"/>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268"/>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86C"/>
    <w:rsid w:val="000559BF"/>
    <w:rsid w:val="00055B1F"/>
    <w:rsid w:val="00055C55"/>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591"/>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62B"/>
    <w:rsid w:val="00073F74"/>
    <w:rsid w:val="00073F79"/>
    <w:rsid w:val="00075D95"/>
    <w:rsid w:val="00076184"/>
    <w:rsid w:val="00076AB1"/>
    <w:rsid w:val="00076DA4"/>
    <w:rsid w:val="000771A9"/>
    <w:rsid w:val="00077A44"/>
    <w:rsid w:val="00077AA6"/>
    <w:rsid w:val="00077D9E"/>
    <w:rsid w:val="0008028B"/>
    <w:rsid w:val="00081BB5"/>
    <w:rsid w:val="00081C0F"/>
    <w:rsid w:val="00081E2B"/>
    <w:rsid w:val="0008209D"/>
    <w:rsid w:val="00082478"/>
    <w:rsid w:val="00083FEA"/>
    <w:rsid w:val="000840BA"/>
    <w:rsid w:val="00084136"/>
    <w:rsid w:val="000841A0"/>
    <w:rsid w:val="000841FD"/>
    <w:rsid w:val="00084612"/>
    <w:rsid w:val="00084A61"/>
    <w:rsid w:val="00084A9F"/>
    <w:rsid w:val="00084EC7"/>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D0A"/>
    <w:rsid w:val="00095EA5"/>
    <w:rsid w:val="00096338"/>
    <w:rsid w:val="0009633D"/>
    <w:rsid w:val="000967D6"/>
    <w:rsid w:val="00096896"/>
    <w:rsid w:val="00096A36"/>
    <w:rsid w:val="00097478"/>
    <w:rsid w:val="000977C3"/>
    <w:rsid w:val="000977F6"/>
    <w:rsid w:val="000979AC"/>
    <w:rsid w:val="00097A81"/>
    <w:rsid w:val="00097A8F"/>
    <w:rsid w:val="00097AD9"/>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63"/>
    <w:rsid w:val="000B107C"/>
    <w:rsid w:val="000B2030"/>
    <w:rsid w:val="000B2125"/>
    <w:rsid w:val="000B259B"/>
    <w:rsid w:val="000B299C"/>
    <w:rsid w:val="000B2D23"/>
    <w:rsid w:val="000B3037"/>
    <w:rsid w:val="000B3227"/>
    <w:rsid w:val="000B3328"/>
    <w:rsid w:val="000B332B"/>
    <w:rsid w:val="000B3C4A"/>
    <w:rsid w:val="000B3CEA"/>
    <w:rsid w:val="000B43BD"/>
    <w:rsid w:val="000B5BD2"/>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3D66"/>
    <w:rsid w:val="000C4732"/>
    <w:rsid w:val="000C4888"/>
    <w:rsid w:val="000C4F44"/>
    <w:rsid w:val="000C5119"/>
    <w:rsid w:val="000C5E95"/>
    <w:rsid w:val="000C6E71"/>
    <w:rsid w:val="000C7141"/>
    <w:rsid w:val="000C727C"/>
    <w:rsid w:val="000C7602"/>
    <w:rsid w:val="000C7656"/>
    <w:rsid w:val="000C79D8"/>
    <w:rsid w:val="000D00F8"/>
    <w:rsid w:val="000D0BFE"/>
    <w:rsid w:val="000D10AD"/>
    <w:rsid w:val="000D154A"/>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2EC"/>
    <w:rsid w:val="000D743D"/>
    <w:rsid w:val="000D7A7E"/>
    <w:rsid w:val="000E003E"/>
    <w:rsid w:val="000E04BE"/>
    <w:rsid w:val="000E088B"/>
    <w:rsid w:val="000E0E35"/>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A33"/>
    <w:rsid w:val="000E3BF5"/>
    <w:rsid w:val="000E3C08"/>
    <w:rsid w:val="000E3D64"/>
    <w:rsid w:val="000E3E18"/>
    <w:rsid w:val="000E40A2"/>
    <w:rsid w:val="000E4614"/>
    <w:rsid w:val="000E4A18"/>
    <w:rsid w:val="000E4A4B"/>
    <w:rsid w:val="000E4C40"/>
    <w:rsid w:val="000E4E08"/>
    <w:rsid w:val="000E56B0"/>
    <w:rsid w:val="000E573D"/>
    <w:rsid w:val="000E5A0A"/>
    <w:rsid w:val="000E62EC"/>
    <w:rsid w:val="000E6438"/>
    <w:rsid w:val="000E6CBE"/>
    <w:rsid w:val="000F03CA"/>
    <w:rsid w:val="000F05CF"/>
    <w:rsid w:val="000F085D"/>
    <w:rsid w:val="000F1617"/>
    <w:rsid w:val="000F1C33"/>
    <w:rsid w:val="000F22FF"/>
    <w:rsid w:val="000F2D73"/>
    <w:rsid w:val="000F2F2E"/>
    <w:rsid w:val="000F302D"/>
    <w:rsid w:val="000F3310"/>
    <w:rsid w:val="000F33BA"/>
    <w:rsid w:val="000F37FB"/>
    <w:rsid w:val="000F39E3"/>
    <w:rsid w:val="000F4549"/>
    <w:rsid w:val="000F4D30"/>
    <w:rsid w:val="000F4EBA"/>
    <w:rsid w:val="000F5057"/>
    <w:rsid w:val="000F54BC"/>
    <w:rsid w:val="000F558F"/>
    <w:rsid w:val="000F606C"/>
    <w:rsid w:val="000F6657"/>
    <w:rsid w:val="000F6FB9"/>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3B9"/>
    <w:rsid w:val="00103434"/>
    <w:rsid w:val="00103581"/>
    <w:rsid w:val="00103E67"/>
    <w:rsid w:val="001040B6"/>
    <w:rsid w:val="001041C6"/>
    <w:rsid w:val="0010432E"/>
    <w:rsid w:val="001047DE"/>
    <w:rsid w:val="00105425"/>
    <w:rsid w:val="00105462"/>
    <w:rsid w:val="00105747"/>
    <w:rsid w:val="00105C27"/>
    <w:rsid w:val="00106DAC"/>
    <w:rsid w:val="00106F4F"/>
    <w:rsid w:val="001070F3"/>
    <w:rsid w:val="0010742C"/>
    <w:rsid w:val="00110F55"/>
    <w:rsid w:val="001115FE"/>
    <w:rsid w:val="001118BE"/>
    <w:rsid w:val="00111A08"/>
    <w:rsid w:val="00112549"/>
    <w:rsid w:val="00112C63"/>
    <w:rsid w:val="00113A8A"/>
    <w:rsid w:val="00113F64"/>
    <w:rsid w:val="001140CD"/>
    <w:rsid w:val="00114754"/>
    <w:rsid w:val="00114768"/>
    <w:rsid w:val="00114FCA"/>
    <w:rsid w:val="00116501"/>
    <w:rsid w:val="0011678A"/>
    <w:rsid w:val="00116B68"/>
    <w:rsid w:val="0011714D"/>
    <w:rsid w:val="001203EA"/>
    <w:rsid w:val="0012044E"/>
    <w:rsid w:val="001208C1"/>
    <w:rsid w:val="00120EEF"/>
    <w:rsid w:val="00121643"/>
    <w:rsid w:val="0012173C"/>
    <w:rsid w:val="00121DA7"/>
    <w:rsid w:val="00122655"/>
    <w:rsid w:val="001227B6"/>
    <w:rsid w:val="001229C5"/>
    <w:rsid w:val="0012389B"/>
    <w:rsid w:val="00123A2D"/>
    <w:rsid w:val="00124095"/>
    <w:rsid w:val="0012454E"/>
    <w:rsid w:val="001255E1"/>
    <w:rsid w:val="00125AB6"/>
    <w:rsid w:val="00126852"/>
    <w:rsid w:val="00126941"/>
    <w:rsid w:val="00126E60"/>
    <w:rsid w:val="001274C6"/>
    <w:rsid w:val="001306AA"/>
    <w:rsid w:val="001309D9"/>
    <w:rsid w:val="00130FB7"/>
    <w:rsid w:val="001314A0"/>
    <w:rsid w:val="0013275C"/>
    <w:rsid w:val="00132802"/>
    <w:rsid w:val="001328F7"/>
    <w:rsid w:val="00133239"/>
    <w:rsid w:val="00133758"/>
    <w:rsid w:val="00133BBA"/>
    <w:rsid w:val="00133D36"/>
    <w:rsid w:val="001341E3"/>
    <w:rsid w:val="001352BE"/>
    <w:rsid w:val="0013539D"/>
    <w:rsid w:val="001355E7"/>
    <w:rsid w:val="0013604B"/>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38C"/>
    <w:rsid w:val="001436D1"/>
    <w:rsid w:val="00144732"/>
    <w:rsid w:val="001447A7"/>
    <w:rsid w:val="00144BD2"/>
    <w:rsid w:val="00144ED0"/>
    <w:rsid w:val="00145581"/>
    <w:rsid w:val="001457EC"/>
    <w:rsid w:val="00145895"/>
    <w:rsid w:val="00145B02"/>
    <w:rsid w:val="00145D63"/>
    <w:rsid w:val="0014605E"/>
    <w:rsid w:val="001466E6"/>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D8F"/>
    <w:rsid w:val="00163E3B"/>
    <w:rsid w:val="00164AD1"/>
    <w:rsid w:val="001655B7"/>
    <w:rsid w:val="00165731"/>
    <w:rsid w:val="0016635A"/>
    <w:rsid w:val="0016681E"/>
    <w:rsid w:val="00166A17"/>
    <w:rsid w:val="00166B95"/>
    <w:rsid w:val="00166D4E"/>
    <w:rsid w:val="0016706B"/>
    <w:rsid w:val="0017059A"/>
    <w:rsid w:val="00170B0C"/>
    <w:rsid w:val="00170F4B"/>
    <w:rsid w:val="00170FC7"/>
    <w:rsid w:val="00170FFA"/>
    <w:rsid w:val="00171766"/>
    <w:rsid w:val="001718A1"/>
    <w:rsid w:val="00171B49"/>
    <w:rsid w:val="00172490"/>
    <w:rsid w:val="001725FA"/>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D84"/>
    <w:rsid w:val="00177FC6"/>
    <w:rsid w:val="00180A24"/>
    <w:rsid w:val="00181D43"/>
    <w:rsid w:val="00182276"/>
    <w:rsid w:val="001825A1"/>
    <w:rsid w:val="001825B0"/>
    <w:rsid w:val="0018272A"/>
    <w:rsid w:val="001828DC"/>
    <w:rsid w:val="00183DDA"/>
    <w:rsid w:val="00183FA9"/>
    <w:rsid w:val="00185B8C"/>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30B"/>
    <w:rsid w:val="00193E8D"/>
    <w:rsid w:val="00194170"/>
    <w:rsid w:val="00194481"/>
    <w:rsid w:val="00194496"/>
    <w:rsid w:val="00194725"/>
    <w:rsid w:val="001952C7"/>
    <w:rsid w:val="00195C5E"/>
    <w:rsid w:val="00196471"/>
    <w:rsid w:val="00196FDB"/>
    <w:rsid w:val="001971C2"/>
    <w:rsid w:val="0019789E"/>
    <w:rsid w:val="00197948"/>
    <w:rsid w:val="001A00E7"/>
    <w:rsid w:val="001A0685"/>
    <w:rsid w:val="001A07EB"/>
    <w:rsid w:val="001A099B"/>
    <w:rsid w:val="001A0FAF"/>
    <w:rsid w:val="001A17A1"/>
    <w:rsid w:val="001A198F"/>
    <w:rsid w:val="001A1A75"/>
    <w:rsid w:val="001A1FCC"/>
    <w:rsid w:val="001A2537"/>
    <w:rsid w:val="001A331F"/>
    <w:rsid w:val="001A3F63"/>
    <w:rsid w:val="001A4630"/>
    <w:rsid w:val="001A4D64"/>
    <w:rsid w:val="001A513B"/>
    <w:rsid w:val="001A5293"/>
    <w:rsid w:val="001A5590"/>
    <w:rsid w:val="001A6047"/>
    <w:rsid w:val="001A61D8"/>
    <w:rsid w:val="001A690F"/>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3A29"/>
    <w:rsid w:val="001B46FC"/>
    <w:rsid w:val="001B5707"/>
    <w:rsid w:val="001B573E"/>
    <w:rsid w:val="001B628B"/>
    <w:rsid w:val="001B7803"/>
    <w:rsid w:val="001B7875"/>
    <w:rsid w:val="001C00C8"/>
    <w:rsid w:val="001C0759"/>
    <w:rsid w:val="001C0E55"/>
    <w:rsid w:val="001C15D5"/>
    <w:rsid w:val="001C1F22"/>
    <w:rsid w:val="001C1FE8"/>
    <w:rsid w:val="001C3561"/>
    <w:rsid w:val="001C3EF2"/>
    <w:rsid w:val="001C3FBF"/>
    <w:rsid w:val="001C437E"/>
    <w:rsid w:val="001C4399"/>
    <w:rsid w:val="001C477D"/>
    <w:rsid w:val="001C4E1F"/>
    <w:rsid w:val="001C4F09"/>
    <w:rsid w:val="001C5296"/>
    <w:rsid w:val="001C56D0"/>
    <w:rsid w:val="001C5F59"/>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0CF"/>
    <w:rsid w:val="001D54CA"/>
    <w:rsid w:val="001D57C6"/>
    <w:rsid w:val="001D5A20"/>
    <w:rsid w:val="001D6E74"/>
    <w:rsid w:val="001D70A9"/>
    <w:rsid w:val="001D70BA"/>
    <w:rsid w:val="001D74AA"/>
    <w:rsid w:val="001D77F7"/>
    <w:rsid w:val="001E02A5"/>
    <w:rsid w:val="001E124C"/>
    <w:rsid w:val="001E130A"/>
    <w:rsid w:val="001E17BF"/>
    <w:rsid w:val="001E203A"/>
    <w:rsid w:val="001E244F"/>
    <w:rsid w:val="001E2745"/>
    <w:rsid w:val="001E28FB"/>
    <w:rsid w:val="001E2A86"/>
    <w:rsid w:val="001E3820"/>
    <w:rsid w:val="001E391E"/>
    <w:rsid w:val="001E427E"/>
    <w:rsid w:val="001E4B7E"/>
    <w:rsid w:val="001E4E5A"/>
    <w:rsid w:val="001E4F6F"/>
    <w:rsid w:val="001E50B2"/>
    <w:rsid w:val="001E632C"/>
    <w:rsid w:val="001E6802"/>
    <w:rsid w:val="001E6840"/>
    <w:rsid w:val="001E6981"/>
    <w:rsid w:val="001E69FB"/>
    <w:rsid w:val="001E6F6A"/>
    <w:rsid w:val="001E7D1D"/>
    <w:rsid w:val="001F0310"/>
    <w:rsid w:val="001F21D0"/>
    <w:rsid w:val="001F2A83"/>
    <w:rsid w:val="001F31AA"/>
    <w:rsid w:val="001F3360"/>
    <w:rsid w:val="001F3430"/>
    <w:rsid w:val="001F39ED"/>
    <w:rsid w:val="001F3A6A"/>
    <w:rsid w:val="001F3FB8"/>
    <w:rsid w:val="001F493D"/>
    <w:rsid w:val="001F4E4E"/>
    <w:rsid w:val="001F5388"/>
    <w:rsid w:val="001F6192"/>
    <w:rsid w:val="001F639C"/>
    <w:rsid w:val="001F6702"/>
    <w:rsid w:val="001F6EBF"/>
    <w:rsid w:val="001F6ED5"/>
    <w:rsid w:val="001F6FEB"/>
    <w:rsid w:val="001F71D1"/>
    <w:rsid w:val="001F74D9"/>
    <w:rsid w:val="001F7507"/>
    <w:rsid w:val="001F770E"/>
    <w:rsid w:val="001F7DB4"/>
    <w:rsid w:val="002003DF"/>
    <w:rsid w:val="00200A80"/>
    <w:rsid w:val="00200C37"/>
    <w:rsid w:val="00200E29"/>
    <w:rsid w:val="00201A88"/>
    <w:rsid w:val="00201C71"/>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14A"/>
    <w:rsid w:val="0021459D"/>
    <w:rsid w:val="00214AB8"/>
    <w:rsid w:val="00214C48"/>
    <w:rsid w:val="00214E0D"/>
    <w:rsid w:val="00215261"/>
    <w:rsid w:val="002154B0"/>
    <w:rsid w:val="00216CC0"/>
    <w:rsid w:val="00217020"/>
    <w:rsid w:val="002170A4"/>
    <w:rsid w:val="00217757"/>
    <w:rsid w:val="00217911"/>
    <w:rsid w:val="00217A70"/>
    <w:rsid w:val="00217AA0"/>
    <w:rsid w:val="00217B22"/>
    <w:rsid w:val="00220189"/>
    <w:rsid w:val="002202CB"/>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32F"/>
    <w:rsid w:val="002278A7"/>
    <w:rsid w:val="00227D71"/>
    <w:rsid w:val="00227E88"/>
    <w:rsid w:val="00230592"/>
    <w:rsid w:val="002309F5"/>
    <w:rsid w:val="00230CF0"/>
    <w:rsid w:val="0023125A"/>
    <w:rsid w:val="00231977"/>
    <w:rsid w:val="00231A57"/>
    <w:rsid w:val="00231DD3"/>
    <w:rsid w:val="00231F34"/>
    <w:rsid w:val="0023203C"/>
    <w:rsid w:val="002325E0"/>
    <w:rsid w:val="002335E0"/>
    <w:rsid w:val="00233787"/>
    <w:rsid w:val="002337DC"/>
    <w:rsid w:val="00233BA4"/>
    <w:rsid w:val="002342B8"/>
    <w:rsid w:val="00234770"/>
    <w:rsid w:val="00234846"/>
    <w:rsid w:val="00234899"/>
    <w:rsid w:val="00234CCA"/>
    <w:rsid w:val="00234F18"/>
    <w:rsid w:val="00236172"/>
    <w:rsid w:val="002407FF"/>
    <w:rsid w:val="00240FA7"/>
    <w:rsid w:val="00240FC8"/>
    <w:rsid w:val="002429F7"/>
    <w:rsid w:val="00243008"/>
    <w:rsid w:val="00243012"/>
    <w:rsid w:val="002438CB"/>
    <w:rsid w:val="00243E36"/>
    <w:rsid w:val="00244165"/>
    <w:rsid w:val="00244724"/>
    <w:rsid w:val="00244735"/>
    <w:rsid w:val="00244E06"/>
    <w:rsid w:val="002455D7"/>
    <w:rsid w:val="00245EE7"/>
    <w:rsid w:val="00245F92"/>
    <w:rsid w:val="00246A30"/>
    <w:rsid w:val="002473C5"/>
    <w:rsid w:val="002475CC"/>
    <w:rsid w:val="00247A87"/>
    <w:rsid w:val="00247BCB"/>
    <w:rsid w:val="00247BDD"/>
    <w:rsid w:val="00247E30"/>
    <w:rsid w:val="0025144F"/>
    <w:rsid w:val="002518C1"/>
    <w:rsid w:val="002519D9"/>
    <w:rsid w:val="00251AE7"/>
    <w:rsid w:val="00251CA3"/>
    <w:rsid w:val="00252837"/>
    <w:rsid w:val="00252DFA"/>
    <w:rsid w:val="00252F4C"/>
    <w:rsid w:val="00252F9F"/>
    <w:rsid w:val="0025346D"/>
    <w:rsid w:val="00253981"/>
    <w:rsid w:val="00253CEB"/>
    <w:rsid w:val="00253F19"/>
    <w:rsid w:val="0025479C"/>
    <w:rsid w:val="00255F29"/>
    <w:rsid w:val="002562A2"/>
    <w:rsid w:val="00257196"/>
    <w:rsid w:val="00257BB0"/>
    <w:rsid w:val="00260637"/>
    <w:rsid w:val="00260790"/>
    <w:rsid w:val="00260FCA"/>
    <w:rsid w:val="00261A6D"/>
    <w:rsid w:val="00263E5D"/>
    <w:rsid w:val="00264180"/>
    <w:rsid w:val="00264668"/>
    <w:rsid w:val="0026467A"/>
    <w:rsid w:val="00265382"/>
    <w:rsid w:val="0026589C"/>
    <w:rsid w:val="002659C1"/>
    <w:rsid w:val="00265A26"/>
    <w:rsid w:val="00265F82"/>
    <w:rsid w:val="00266011"/>
    <w:rsid w:val="00266122"/>
    <w:rsid w:val="002668E8"/>
    <w:rsid w:val="00266F97"/>
    <w:rsid w:val="00267013"/>
    <w:rsid w:val="00267B8B"/>
    <w:rsid w:val="00267EE4"/>
    <w:rsid w:val="00271CCC"/>
    <w:rsid w:val="002722C0"/>
    <w:rsid w:val="00272A5B"/>
    <w:rsid w:val="00273031"/>
    <w:rsid w:val="0027360D"/>
    <w:rsid w:val="002739D6"/>
    <w:rsid w:val="00274899"/>
    <w:rsid w:val="0027525B"/>
    <w:rsid w:val="00275747"/>
    <w:rsid w:val="00275A54"/>
    <w:rsid w:val="00275BB2"/>
    <w:rsid w:val="0027611E"/>
    <w:rsid w:val="00276578"/>
    <w:rsid w:val="002766AB"/>
    <w:rsid w:val="00276A4C"/>
    <w:rsid w:val="00277D4F"/>
    <w:rsid w:val="00280849"/>
    <w:rsid w:val="00281010"/>
    <w:rsid w:val="002817B9"/>
    <w:rsid w:val="0028192C"/>
    <w:rsid w:val="00281A65"/>
    <w:rsid w:val="00281CC8"/>
    <w:rsid w:val="00282096"/>
    <w:rsid w:val="002824E6"/>
    <w:rsid w:val="00282DB9"/>
    <w:rsid w:val="00282F7A"/>
    <w:rsid w:val="0028383A"/>
    <w:rsid w:val="00283911"/>
    <w:rsid w:val="00285624"/>
    <w:rsid w:val="002862B1"/>
    <w:rsid w:val="002863C7"/>
    <w:rsid w:val="00286407"/>
    <w:rsid w:val="0028667C"/>
    <w:rsid w:val="002866CD"/>
    <w:rsid w:val="00286B7D"/>
    <w:rsid w:val="0028760B"/>
    <w:rsid w:val="0028784D"/>
    <w:rsid w:val="00287926"/>
    <w:rsid w:val="00287F56"/>
    <w:rsid w:val="002901E6"/>
    <w:rsid w:val="002903BA"/>
    <w:rsid w:val="002906ED"/>
    <w:rsid w:val="002912C2"/>
    <w:rsid w:val="00291720"/>
    <w:rsid w:val="0029276A"/>
    <w:rsid w:val="00293CCB"/>
    <w:rsid w:val="00293D37"/>
    <w:rsid w:val="00293EA8"/>
    <w:rsid w:val="002942BF"/>
    <w:rsid w:val="00294409"/>
    <w:rsid w:val="0029479E"/>
    <w:rsid w:val="002948B5"/>
    <w:rsid w:val="00294B6C"/>
    <w:rsid w:val="00295205"/>
    <w:rsid w:val="00295E94"/>
    <w:rsid w:val="002967B4"/>
    <w:rsid w:val="00296C3E"/>
    <w:rsid w:val="00297018"/>
    <w:rsid w:val="002974A7"/>
    <w:rsid w:val="0029755F"/>
    <w:rsid w:val="002979A5"/>
    <w:rsid w:val="00297FE1"/>
    <w:rsid w:val="002A02D5"/>
    <w:rsid w:val="002A0598"/>
    <w:rsid w:val="002A0777"/>
    <w:rsid w:val="002A0C6D"/>
    <w:rsid w:val="002A103A"/>
    <w:rsid w:val="002A1056"/>
    <w:rsid w:val="002A138B"/>
    <w:rsid w:val="002A199E"/>
    <w:rsid w:val="002A19A1"/>
    <w:rsid w:val="002A1D59"/>
    <w:rsid w:val="002A2420"/>
    <w:rsid w:val="002A2B0F"/>
    <w:rsid w:val="002A30E5"/>
    <w:rsid w:val="002A3810"/>
    <w:rsid w:val="002A38E8"/>
    <w:rsid w:val="002A394E"/>
    <w:rsid w:val="002A3E72"/>
    <w:rsid w:val="002A446A"/>
    <w:rsid w:val="002A4635"/>
    <w:rsid w:val="002A4950"/>
    <w:rsid w:val="002A4A83"/>
    <w:rsid w:val="002A4CF6"/>
    <w:rsid w:val="002A5534"/>
    <w:rsid w:val="002A5884"/>
    <w:rsid w:val="002A5CF3"/>
    <w:rsid w:val="002A69DF"/>
    <w:rsid w:val="002A6E52"/>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5C2A"/>
    <w:rsid w:val="002C67B4"/>
    <w:rsid w:val="002C67F1"/>
    <w:rsid w:val="002C6DA4"/>
    <w:rsid w:val="002C7D0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8C5"/>
    <w:rsid w:val="002D5A84"/>
    <w:rsid w:val="002D5AD7"/>
    <w:rsid w:val="002D5E68"/>
    <w:rsid w:val="002D5FBC"/>
    <w:rsid w:val="002D680A"/>
    <w:rsid w:val="002D6826"/>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BDB"/>
    <w:rsid w:val="002E4CE5"/>
    <w:rsid w:val="002E4FBA"/>
    <w:rsid w:val="002E51DD"/>
    <w:rsid w:val="002E52EC"/>
    <w:rsid w:val="002E5578"/>
    <w:rsid w:val="002E56FA"/>
    <w:rsid w:val="002E57D0"/>
    <w:rsid w:val="002E643F"/>
    <w:rsid w:val="002E6569"/>
    <w:rsid w:val="002E6FF2"/>
    <w:rsid w:val="002E7560"/>
    <w:rsid w:val="002E7DF7"/>
    <w:rsid w:val="002F0514"/>
    <w:rsid w:val="002F0C83"/>
    <w:rsid w:val="002F143D"/>
    <w:rsid w:val="002F15C0"/>
    <w:rsid w:val="002F26EB"/>
    <w:rsid w:val="002F2845"/>
    <w:rsid w:val="002F2EFC"/>
    <w:rsid w:val="002F3384"/>
    <w:rsid w:val="002F37C8"/>
    <w:rsid w:val="002F39DA"/>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051"/>
    <w:rsid w:val="003001F2"/>
    <w:rsid w:val="00300248"/>
    <w:rsid w:val="00300331"/>
    <w:rsid w:val="00300656"/>
    <w:rsid w:val="003009F6"/>
    <w:rsid w:val="00300ADC"/>
    <w:rsid w:val="00300DD9"/>
    <w:rsid w:val="0030119E"/>
    <w:rsid w:val="00301BF3"/>
    <w:rsid w:val="003020C0"/>
    <w:rsid w:val="003021A4"/>
    <w:rsid w:val="00302555"/>
    <w:rsid w:val="0030337E"/>
    <w:rsid w:val="003034D9"/>
    <w:rsid w:val="00303D5C"/>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8AD"/>
    <w:rsid w:val="00320F9B"/>
    <w:rsid w:val="00321BF7"/>
    <w:rsid w:val="0032234C"/>
    <w:rsid w:val="003233BD"/>
    <w:rsid w:val="00324219"/>
    <w:rsid w:val="003246F2"/>
    <w:rsid w:val="0032521D"/>
    <w:rsid w:val="003255C4"/>
    <w:rsid w:val="00325ED7"/>
    <w:rsid w:val="00326113"/>
    <w:rsid w:val="003264FF"/>
    <w:rsid w:val="00326A3E"/>
    <w:rsid w:val="00326B34"/>
    <w:rsid w:val="003270C9"/>
    <w:rsid w:val="00327834"/>
    <w:rsid w:val="00327973"/>
    <w:rsid w:val="00327984"/>
    <w:rsid w:val="00327B24"/>
    <w:rsid w:val="00327D74"/>
    <w:rsid w:val="00330F88"/>
    <w:rsid w:val="003313BD"/>
    <w:rsid w:val="00331449"/>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53F"/>
    <w:rsid w:val="003458A2"/>
    <w:rsid w:val="00346046"/>
    <w:rsid w:val="003468A8"/>
    <w:rsid w:val="00346A73"/>
    <w:rsid w:val="00346D07"/>
    <w:rsid w:val="00347EED"/>
    <w:rsid w:val="00350929"/>
    <w:rsid w:val="00350DC8"/>
    <w:rsid w:val="00351678"/>
    <w:rsid w:val="003517CE"/>
    <w:rsid w:val="00351D09"/>
    <w:rsid w:val="00352025"/>
    <w:rsid w:val="00352439"/>
    <w:rsid w:val="00352A4D"/>
    <w:rsid w:val="00352F19"/>
    <w:rsid w:val="00352FAE"/>
    <w:rsid w:val="0035324C"/>
    <w:rsid w:val="00353474"/>
    <w:rsid w:val="00353590"/>
    <w:rsid w:val="00353856"/>
    <w:rsid w:val="00354897"/>
    <w:rsid w:val="00354D00"/>
    <w:rsid w:val="00355451"/>
    <w:rsid w:val="00356D66"/>
    <w:rsid w:val="00356DAE"/>
    <w:rsid w:val="00357079"/>
    <w:rsid w:val="00357321"/>
    <w:rsid w:val="00357A6D"/>
    <w:rsid w:val="00357EF6"/>
    <w:rsid w:val="0036099D"/>
    <w:rsid w:val="0036119F"/>
    <w:rsid w:val="003611DD"/>
    <w:rsid w:val="00361438"/>
    <w:rsid w:val="0036149A"/>
    <w:rsid w:val="003614F9"/>
    <w:rsid w:val="003616CB"/>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1ACA"/>
    <w:rsid w:val="003721CA"/>
    <w:rsid w:val="00372A89"/>
    <w:rsid w:val="00373172"/>
    <w:rsid w:val="003732A6"/>
    <w:rsid w:val="00373C2C"/>
    <w:rsid w:val="00374936"/>
    <w:rsid w:val="003749BB"/>
    <w:rsid w:val="00374CF0"/>
    <w:rsid w:val="003750AB"/>
    <w:rsid w:val="0037519E"/>
    <w:rsid w:val="00375343"/>
    <w:rsid w:val="00375A37"/>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F94"/>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765"/>
    <w:rsid w:val="00394803"/>
    <w:rsid w:val="003950A4"/>
    <w:rsid w:val="00395A35"/>
    <w:rsid w:val="00396B13"/>
    <w:rsid w:val="00396D8D"/>
    <w:rsid w:val="00397A56"/>
    <w:rsid w:val="00397A5B"/>
    <w:rsid w:val="00397D7A"/>
    <w:rsid w:val="003A008F"/>
    <w:rsid w:val="003A0269"/>
    <w:rsid w:val="003A0545"/>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7DB"/>
    <w:rsid w:val="003A4A15"/>
    <w:rsid w:val="003A4A26"/>
    <w:rsid w:val="003A4A98"/>
    <w:rsid w:val="003A4DB4"/>
    <w:rsid w:val="003A4E3A"/>
    <w:rsid w:val="003A558B"/>
    <w:rsid w:val="003A5A48"/>
    <w:rsid w:val="003A5A50"/>
    <w:rsid w:val="003A5E90"/>
    <w:rsid w:val="003A611A"/>
    <w:rsid w:val="003A6719"/>
    <w:rsid w:val="003A6C5D"/>
    <w:rsid w:val="003B024D"/>
    <w:rsid w:val="003B0800"/>
    <w:rsid w:val="003B0A3F"/>
    <w:rsid w:val="003B0A81"/>
    <w:rsid w:val="003B20EA"/>
    <w:rsid w:val="003B23AA"/>
    <w:rsid w:val="003B2B5C"/>
    <w:rsid w:val="003B3285"/>
    <w:rsid w:val="003B44E3"/>
    <w:rsid w:val="003B4D65"/>
    <w:rsid w:val="003B505B"/>
    <w:rsid w:val="003B51A1"/>
    <w:rsid w:val="003B5580"/>
    <w:rsid w:val="003B571A"/>
    <w:rsid w:val="003B57AF"/>
    <w:rsid w:val="003B597D"/>
    <w:rsid w:val="003B5A38"/>
    <w:rsid w:val="003B5B52"/>
    <w:rsid w:val="003B5D83"/>
    <w:rsid w:val="003B5E86"/>
    <w:rsid w:val="003B6704"/>
    <w:rsid w:val="003B7362"/>
    <w:rsid w:val="003B76C5"/>
    <w:rsid w:val="003C02C3"/>
    <w:rsid w:val="003C02E8"/>
    <w:rsid w:val="003C05F5"/>
    <w:rsid w:val="003C0DE8"/>
    <w:rsid w:val="003C1D68"/>
    <w:rsid w:val="003C23ED"/>
    <w:rsid w:val="003C2544"/>
    <w:rsid w:val="003C2799"/>
    <w:rsid w:val="003C2A12"/>
    <w:rsid w:val="003C30F3"/>
    <w:rsid w:val="003C3729"/>
    <w:rsid w:val="003C388C"/>
    <w:rsid w:val="003C4129"/>
    <w:rsid w:val="003C4695"/>
    <w:rsid w:val="003C474A"/>
    <w:rsid w:val="003C4874"/>
    <w:rsid w:val="003C4F9F"/>
    <w:rsid w:val="003C55A1"/>
    <w:rsid w:val="003C56D6"/>
    <w:rsid w:val="003C5A6A"/>
    <w:rsid w:val="003C5AC2"/>
    <w:rsid w:val="003C65C2"/>
    <w:rsid w:val="003C75E2"/>
    <w:rsid w:val="003C7A7E"/>
    <w:rsid w:val="003C7DA2"/>
    <w:rsid w:val="003C7E54"/>
    <w:rsid w:val="003D02E8"/>
    <w:rsid w:val="003D07B3"/>
    <w:rsid w:val="003D08B7"/>
    <w:rsid w:val="003D0BC6"/>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6F7"/>
    <w:rsid w:val="003E0A33"/>
    <w:rsid w:val="003E109E"/>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A2"/>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37"/>
    <w:rsid w:val="004030EA"/>
    <w:rsid w:val="00403762"/>
    <w:rsid w:val="00403778"/>
    <w:rsid w:val="00403DF6"/>
    <w:rsid w:val="00403E08"/>
    <w:rsid w:val="00404235"/>
    <w:rsid w:val="00404371"/>
    <w:rsid w:val="004044B0"/>
    <w:rsid w:val="0040453D"/>
    <w:rsid w:val="00404545"/>
    <w:rsid w:val="00404C6D"/>
    <w:rsid w:val="00404E0C"/>
    <w:rsid w:val="00404FE9"/>
    <w:rsid w:val="00405053"/>
    <w:rsid w:val="0040564C"/>
    <w:rsid w:val="00405CA5"/>
    <w:rsid w:val="00405E7D"/>
    <w:rsid w:val="004060CA"/>
    <w:rsid w:val="0040665D"/>
    <w:rsid w:val="00406742"/>
    <w:rsid w:val="00406859"/>
    <w:rsid w:val="00406AA1"/>
    <w:rsid w:val="00407048"/>
    <w:rsid w:val="00411153"/>
    <w:rsid w:val="004118E1"/>
    <w:rsid w:val="00411CD5"/>
    <w:rsid w:val="004122A9"/>
    <w:rsid w:val="00412390"/>
    <w:rsid w:val="00412B14"/>
    <w:rsid w:val="00413243"/>
    <w:rsid w:val="0041338B"/>
    <w:rsid w:val="004139A2"/>
    <w:rsid w:val="004140BA"/>
    <w:rsid w:val="004146D6"/>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1ED0"/>
    <w:rsid w:val="004222F8"/>
    <w:rsid w:val="00422343"/>
    <w:rsid w:val="00422506"/>
    <w:rsid w:val="00422781"/>
    <w:rsid w:val="00422A58"/>
    <w:rsid w:val="00423592"/>
    <w:rsid w:val="0042399B"/>
    <w:rsid w:val="00423A35"/>
    <w:rsid w:val="00423A9D"/>
    <w:rsid w:val="00423C53"/>
    <w:rsid w:val="00423F82"/>
    <w:rsid w:val="0042447E"/>
    <w:rsid w:val="004246F3"/>
    <w:rsid w:val="00425106"/>
    <w:rsid w:val="004254C7"/>
    <w:rsid w:val="00425539"/>
    <w:rsid w:val="00425562"/>
    <w:rsid w:val="0042560A"/>
    <w:rsid w:val="00425D63"/>
    <w:rsid w:val="004266E3"/>
    <w:rsid w:val="004269B9"/>
    <w:rsid w:val="004271E0"/>
    <w:rsid w:val="0042732D"/>
    <w:rsid w:val="004273EF"/>
    <w:rsid w:val="00427497"/>
    <w:rsid w:val="0043028B"/>
    <w:rsid w:val="004302C4"/>
    <w:rsid w:val="004307F3"/>
    <w:rsid w:val="00430A41"/>
    <w:rsid w:val="00430E8F"/>
    <w:rsid w:val="0043163A"/>
    <w:rsid w:val="00431A1B"/>
    <w:rsid w:val="00431EC1"/>
    <w:rsid w:val="004322F1"/>
    <w:rsid w:val="00432A57"/>
    <w:rsid w:val="004330C9"/>
    <w:rsid w:val="00433496"/>
    <w:rsid w:val="00433907"/>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DBF"/>
    <w:rsid w:val="00441E97"/>
    <w:rsid w:val="00442B8C"/>
    <w:rsid w:val="004436C8"/>
    <w:rsid w:val="00443A02"/>
    <w:rsid w:val="00443F40"/>
    <w:rsid w:val="00445614"/>
    <w:rsid w:val="00445BE7"/>
    <w:rsid w:val="00445CA3"/>
    <w:rsid w:val="00446409"/>
    <w:rsid w:val="00446758"/>
    <w:rsid w:val="00446EB4"/>
    <w:rsid w:val="004470A8"/>
    <w:rsid w:val="00447858"/>
    <w:rsid w:val="0044785A"/>
    <w:rsid w:val="00447CEF"/>
    <w:rsid w:val="004503E6"/>
    <w:rsid w:val="00450495"/>
    <w:rsid w:val="00450C7D"/>
    <w:rsid w:val="00451293"/>
    <w:rsid w:val="00452123"/>
    <w:rsid w:val="00452551"/>
    <w:rsid w:val="00452B0E"/>
    <w:rsid w:val="00452B81"/>
    <w:rsid w:val="00452E92"/>
    <w:rsid w:val="0045364C"/>
    <w:rsid w:val="00453782"/>
    <w:rsid w:val="00453C2A"/>
    <w:rsid w:val="00453FF2"/>
    <w:rsid w:val="00454751"/>
    <w:rsid w:val="00454925"/>
    <w:rsid w:val="004554B2"/>
    <w:rsid w:val="00455B0B"/>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29F"/>
    <w:rsid w:val="00466482"/>
    <w:rsid w:val="004669EF"/>
    <w:rsid w:val="00466BFE"/>
    <w:rsid w:val="00466FA0"/>
    <w:rsid w:val="00467180"/>
    <w:rsid w:val="00467305"/>
    <w:rsid w:val="004676E0"/>
    <w:rsid w:val="00467CA9"/>
    <w:rsid w:val="00470635"/>
    <w:rsid w:val="00470FFD"/>
    <w:rsid w:val="0047199E"/>
    <w:rsid w:val="00471AE3"/>
    <w:rsid w:val="00471B30"/>
    <w:rsid w:val="00471DE3"/>
    <w:rsid w:val="00473A85"/>
    <w:rsid w:val="004741D1"/>
    <w:rsid w:val="00474A22"/>
    <w:rsid w:val="00474DF7"/>
    <w:rsid w:val="00474FE2"/>
    <w:rsid w:val="00475B6B"/>
    <w:rsid w:val="00476375"/>
    <w:rsid w:val="0047680C"/>
    <w:rsid w:val="00476CA7"/>
    <w:rsid w:val="00476D3E"/>
    <w:rsid w:val="00477790"/>
    <w:rsid w:val="00477988"/>
    <w:rsid w:val="00477A6C"/>
    <w:rsid w:val="00477F08"/>
    <w:rsid w:val="00477F9B"/>
    <w:rsid w:val="004806AD"/>
    <w:rsid w:val="00480872"/>
    <w:rsid w:val="004808E9"/>
    <w:rsid w:val="00480B4C"/>
    <w:rsid w:val="004811A9"/>
    <w:rsid w:val="00481228"/>
    <w:rsid w:val="00481C53"/>
    <w:rsid w:val="00482306"/>
    <w:rsid w:val="004827CD"/>
    <w:rsid w:val="00482D04"/>
    <w:rsid w:val="00482DFF"/>
    <w:rsid w:val="00483B8B"/>
    <w:rsid w:val="004843AA"/>
    <w:rsid w:val="00484AA8"/>
    <w:rsid w:val="00485567"/>
    <w:rsid w:val="00485A45"/>
    <w:rsid w:val="00486871"/>
    <w:rsid w:val="004869EC"/>
    <w:rsid w:val="004869F1"/>
    <w:rsid w:val="00486A88"/>
    <w:rsid w:val="00486E7F"/>
    <w:rsid w:val="0048787B"/>
    <w:rsid w:val="00487ABF"/>
    <w:rsid w:val="00487F4E"/>
    <w:rsid w:val="004901BC"/>
    <w:rsid w:val="00490258"/>
    <w:rsid w:val="00490599"/>
    <w:rsid w:val="0049072B"/>
    <w:rsid w:val="00491032"/>
    <w:rsid w:val="004913B5"/>
    <w:rsid w:val="00491407"/>
    <w:rsid w:val="004914F5"/>
    <w:rsid w:val="00491A09"/>
    <w:rsid w:val="00491D49"/>
    <w:rsid w:val="00491F9D"/>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1FD2"/>
    <w:rsid w:val="004A293E"/>
    <w:rsid w:val="004A2B2D"/>
    <w:rsid w:val="004A405C"/>
    <w:rsid w:val="004A410B"/>
    <w:rsid w:val="004A4E89"/>
    <w:rsid w:val="004A5065"/>
    <w:rsid w:val="004A5B96"/>
    <w:rsid w:val="004A65D7"/>
    <w:rsid w:val="004A673A"/>
    <w:rsid w:val="004A6A02"/>
    <w:rsid w:val="004A6A07"/>
    <w:rsid w:val="004A6CF9"/>
    <w:rsid w:val="004A70CC"/>
    <w:rsid w:val="004A71F2"/>
    <w:rsid w:val="004A73C4"/>
    <w:rsid w:val="004A778D"/>
    <w:rsid w:val="004B0A27"/>
    <w:rsid w:val="004B0A74"/>
    <w:rsid w:val="004B1A7F"/>
    <w:rsid w:val="004B212A"/>
    <w:rsid w:val="004B22C7"/>
    <w:rsid w:val="004B294A"/>
    <w:rsid w:val="004B3770"/>
    <w:rsid w:val="004B3920"/>
    <w:rsid w:val="004B3B70"/>
    <w:rsid w:val="004B3B8A"/>
    <w:rsid w:val="004B3C89"/>
    <w:rsid w:val="004B4060"/>
    <w:rsid w:val="004B4460"/>
    <w:rsid w:val="004B4F52"/>
    <w:rsid w:val="004B5B0B"/>
    <w:rsid w:val="004B60FE"/>
    <w:rsid w:val="004B6585"/>
    <w:rsid w:val="004B69A5"/>
    <w:rsid w:val="004B6ACE"/>
    <w:rsid w:val="004B7A54"/>
    <w:rsid w:val="004B7CEC"/>
    <w:rsid w:val="004C036B"/>
    <w:rsid w:val="004C0A10"/>
    <w:rsid w:val="004C0A56"/>
    <w:rsid w:val="004C0ADE"/>
    <w:rsid w:val="004C0F27"/>
    <w:rsid w:val="004C0F50"/>
    <w:rsid w:val="004C1164"/>
    <w:rsid w:val="004C1D26"/>
    <w:rsid w:val="004C28B4"/>
    <w:rsid w:val="004C296D"/>
    <w:rsid w:val="004C2982"/>
    <w:rsid w:val="004C2AD8"/>
    <w:rsid w:val="004C2C2C"/>
    <w:rsid w:val="004C3838"/>
    <w:rsid w:val="004C526B"/>
    <w:rsid w:val="004C5C11"/>
    <w:rsid w:val="004C627F"/>
    <w:rsid w:val="004C7333"/>
    <w:rsid w:val="004C77A2"/>
    <w:rsid w:val="004D0445"/>
    <w:rsid w:val="004D07E2"/>
    <w:rsid w:val="004D0B6D"/>
    <w:rsid w:val="004D1803"/>
    <w:rsid w:val="004D1CCC"/>
    <w:rsid w:val="004D20F4"/>
    <w:rsid w:val="004D2741"/>
    <w:rsid w:val="004D275C"/>
    <w:rsid w:val="004D2B6E"/>
    <w:rsid w:val="004D2B7B"/>
    <w:rsid w:val="004D3127"/>
    <w:rsid w:val="004D3255"/>
    <w:rsid w:val="004D3639"/>
    <w:rsid w:val="004D3A6B"/>
    <w:rsid w:val="004D44FD"/>
    <w:rsid w:val="004D4781"/>
    <w:rsid w:val="004D4E8A"/>
    <w:rsid w:val="004D573C"/>
    <w:rsid w:val="004D574D"/>
    <w:rsid w:val="004D5930"/>
    <w:rsid w:val="004D5B19"/>
    <w:rsid w:val="004D5F3F"/>
    <w:rsid w:val="004D6070"/>
    <w:rsid w:val="004D60D3"/>
    <w:rsid w:val="004D64D2"/>
    <w:rsid w:val="004D66D8"/>
    <w:rsid w:val="004D6E1F"/>
    <w:rsid w:val="004E0749"/>
    <w:rsid w:val="004E0762"/>
    <w:rsid w:val="004E0904"/>
    <w:rsid w:val="004E0AAD"/>
    <w:rsid w:val="004E1F28"/>
    <w:rsid w:val="004E21DA"/>
    <w:rsid w:val="004E287E"/>
    <w:rsid w:val="004E343F"/>
    <w:rsid w:val="004E385D"/>
    <w:rsid w:val="004E3FEB"/>
    <w:rsid w:val="004E4822"/>
    <w:rsid w:val="004E4932"/>
    <w:rsid w:val="004E4F98"/>
    <w:rsid w:val="004E557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121"/>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0BA"/>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B37"/>
    <w:rsid w:val="00506FDE"/>
    <w:rsid w:val="00507709"/>
    <w:rsid w:val="00507A91"/>
    <w:rsid w:val="00507D4D"/>
    <w:rsid w:val="00510070"/>
    <w:rsid w:val="0051027E"/>
    <w:rsid w:val="00510701"/>
    <w:rsid w:val="00510AF1"/>
    <w:rsid w:val="0051102B"/>
    <w:rsid w:val="00511475"/>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20494"/>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4727"/>
    <w:rsid w:val="00525B46"/>
    <w:rsid w:val="00525B87"/>
    <w:rsid w:val="00525D7F"/>
    <w:rsid w:val="00526304"/>
    <w:rsid w:val="00526DDB"/>
    <w:rsid w:val="00527154"/>
    <w:rsid w:val="0052780C"/>
    <w:rsid w:val="005278F5"/>
    <w:rsid w:val="00530369"/>
    <w:rsid w:val="005303FB"/>
    <w:rsid w:val="00530A0A"/>
    <w:rsid w:val="00530B76"/>
    <w:rsid w:val="005311C5"/>
    <w:rsid w:val="00531292"/>
    <w:rsid w:val="00531581"/>
    <w:rsid w:val="00531A8B"/>
    <w:rsid w:val="00532518"/>
    <w:rsid w:val="005327E2"/>
    <w:rsid w:val="005328EF"/>
    <w:rsid w:val="005329F6"/>
    <w:rsid w:val="00532C7B"/>
    <w:rsid w:val="00532FB9"/>
    <w:rsid w:val="00532FE7"/>
    <w:rsid w:val="0053321D"/>
    <w:rsid w:val="00533588"/>
    <w:rsid w:val="005335EE"/>
    <w:rsid w:val="00533CBF"/>
    <w:rsid w:val="0053429B"/>
    <w:rsid w:val="0053449C"/>
    <w:rsid w:val="005344EA"/>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3F86"/>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0E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0BB"/>
    <w:rsid w:val="005572D3"/>
    <w:rsid w:val="00560665"/>
    <w:rsid w:val="005608B1"/>
    <w:rsid w:val="00561245"/>
    <w:rsid w:val="00561964"/>
    <w:rsid w:val="00561AF4"/>
    <w:rsid w:val="00561C4E"/>
    <w:rsid w:val="00561E2A"/>
    <w:rsid w:val="005621B4"/>
    <w:rsid w:val="00562A59"/>
    <w:rsid w:val="00562DB5"/>
    <w:rsid w:val="00562E5F"/>
    <w:rsid w:val="00562FEB"/>
    <w:rsid w:val="0056349E"/>
    <w:rsid w:val="00563778"/>
    <w:rsid w:val="00563B42"/>
    <w:rsid w:val="00563BAC"/>
    <w:rsid w:val="00563C10"/>
    <w:rsid w:val="00563DE3"/>
    <w:rsid w:val="00563E76"/>
    <w:rsid w:val="00564044"/>
    <w:rsid w:val="00564B40"/>
    <w:rsid w:val="00565079"/>
    <w:rsid w:val="0056535C"/>
    <w:rsid w:val="005655B2"/>
    <w:rsid w:val="00566154"/>
    <w:rsid w:val="00566B7C"/>
    <w:rsid w:val="00566C0C"/>
    <w:rsid w:val="00566DFF"/>
    <w:rsid w:val="00570147"/>
    <w:rsid w:val="00570834"/>
    <w:rsid w:val="00570B3B"/>
    <w:rsid w:val="00570BCE"/>
    <w:rsid w:val="00570FF2"/>
    <w:rsid w:val="005710CD"/>
    <w:rsid w:val="00571783"/>
    <w:rsid w:val="0057234B"/>
    <w:rsid w:val="00572916"/>
    <w:rsid w:val="005729F8"/>
    <w:rsid w:val="00573532"/>
    <w:rsid w:val="00573657"/>
    <w:rsid w:val="00573B99"/>
    <w:rsid w:val="00573F8D"/>
    <w:rsid w:val="005745C7"/>
    <w:rsid w:val="00574D25"/>
    <w:rsid w:val="0057507D"/>
    <w:rsid w:val="005752C9"/>
    <w:rsid w:val="0057595E"/>
    <w:rsid w:val="00576109"/>
    <w:rsid w:val="005764B6"/>
    <w:rsid w:val="00576757"/>
    <w:rsid w:val="00577D0C"/>
    <w:rsid w:val="00577EC5"/>
    <w:rsid w:val="00580084"/>
    <w:rsid w:val="00580525"/>
    <w:rsid w:val="005807CE"/>
    <w:rsid w:val="005809B1"/>
    <w:rsid w:val="0058100D"/>
    <w:rsid w:val="0058124E"/>
    <w:rsid w:val="00581668"/>
    <w:rsid w:val="0058203C"/>
    <w:rsid w:val="0058206D"/>
    <w:rsid w:val="00582360"/>
    <w:rsid w:val="00583625"/>
    <w:rsid w:val="00583626"/>
    <w:rsid w:val="0058365A"/>
    <w:rsid w:val="00583B6F"/>
    <w:rsid w:val="00583D04"/>
    <w:rsid w:val="00583F93"/>
    <w:rsid w:val="00584203"/>
    <w:rsid w:val="005844B5"/>
    <w:rsid w:val="00584915"/>
    <w:rsid w:val="00585662"/>
    <w:rsid w:val="005857A5"/>
    <w:rsid w:val="005857A6"/>
    <w:rsid w:val="00585888"/>
    <w:rsid w:val="00585CBF"/>
    <w:rsid w:val="00585F38"/>
    <w:rsid w:val="00586458"/>
    <w:rsid w:val="0058653A"/>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26A"/>
    <w:rsid w:val="00595407"/>
    <w:rsid w:val="0059549A"/>
    <w:rsid w:val="005956D1"/>
    <w:rsid w:val="00595DEF"/>
    <w:rsid w:val="0059607F"/>
    <w:rsid w:val="00596595"/>
    <w:rsid w:val="00596867"/>
    <w:rsid w:val="00596AB0"/>
    <w:rsid w:val="00596B61"/>
    <w:rsid w:val="00596F3D"/>
    <w:rsid w:val="00596F7F"/>
    <w:rsid w:val="00597439"/>
    <w:rsid w:val="005976CD"/>
    <w:rsid w:val="005A13FD"/>
    <w:rsid w:val="005A16DB"/>
    <w:rsid w:val="005A1BCB"/>
    <w:rsid w:val="005A1C77"/>
    <w:rsid w:val="005A1C8A"/>
    <w:rsid w:val="005A1E4A"/>
    <w:rsid w:val="005A23A5"/>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BBF"/>
    <w:rsid w:val="005B5DCE"/>
    <w:rsid w:val="005B5E7A"/>
    <w:rsid w:val="005B669C"/>
    <w:rsid w:val="005B6784"/>
    <w:rsid w:val="005B7303"/>
    <w:rsid w:val="005B740D"/>
    <w:rsid w:val="005B787F"/>
    <w:rsid w:val="005B7884"/>
    <w:rsid w:val="005B79CA"/>
    <w:rsid w:val="005C028E"/>
    <w:rsid w:val="005C02A1"/>
    <w:rsid w:val="005C0784"/>
    <w:rsid w:val="005C0B97"/>
    <w:rsid w:val="005C0B9A"/>
    <w:rsid w:val="005C1747"/>
    <w:rsid w:val="005C18DA"/>
    <w:rsid w:val="005C1C99"/>
    <w:rsid w:val="005C2026"/>
    <w:rsid w:val="005C21DF"/>
    <w:rsid w:val="005C25BF"/>
    <w:rsid w:val="005C2969"/>
    <w:rsid w:val="005C2D0E"/>
    <w:rsid w:val="005C3736"/>
    <w:rsid w:val="005C3AB0"/>
    <w:rsid w:val="005C3FC2"/>
    <w:rsid w:val="005C4D6C"/>
    <w:rsid w:val="005C5894"/>
    <w:rsid w:val="005C5DA9"/>
    <w:rsid w:val="005C5E7C"/>
    <w:rsid w:val="005C5F23"/>
    <w:rsid w:val="005C6AE8"/>
    <w:rsid w:val="005C6C6C"/>
    <w:rsid w:val="005C6F32"/>
    <w:rsid w:val="005C7805"/>
    <w:rsid w:val="005C79BD"/>
    <w:rsid w:val="005C79EA"/>
    <w:rsid w:val="005C7BFF"/>
    <w:rsid w:val="005C7F03"/>
    <w:rsid w:val="005D03AC"/>
    <w:rsid w:val="005D05AF"/>
    <w:rsid w:val="005D0EB3"/>
    <w:rsid w:val="005D1675"/>
    <w:rsid w:val="005D17E4"/>
    <w:rsid w:val="005D1E29"/>
    <w:rsid w:val="005D22C0"/>
    <w:rsid w:val="005D2336"/>
    <w:rsid w:val="005D2D4D"/>
    <w:rsid w:val="005D2D78"/>
    <w:rsid w:val="005D2F07"/>
    <w:rsid w:val="005D33A5"/>
    <w:rsid w:val="005D3534"/>
    <w:rsid w:val="005D36A8"/>
    <w:rsid w:val="005D43E4"/>
    <w:rsid w:val="005D54BA"/>
    <w:rsid w:val="005D5A50"/>
    <w:rsid w:val="005D5AA9"/>
    <w:rsid w:val="005D5CF1"/>
    <w:rsid w:val="005D5EE2"/>
    <w:rsid w:val="005D7124"/>
    <w:rsid w:val="005D72CF"/>
    <w:rsid w:val="005D73DA"/>
    <w:rsid w:val="005D781A"/>
    <w:rsid w:val="005D7B14"/>
    <w:rsid w:val="005E0327"/>
    <w:rsid w:val="005E03D4"/>
    <w:rsid w:val="005E08D0"/>
    <w:rsid w:val="005E09D6"/>
    <w:rsid w:val="005E0D6A"/>
    <w:rsid w:val="005E0F05"/>
    <w:rsid w:val="005E1205"/>
    <w:rsid w:val="005E2223"/>
    <w:rsid w:val="005E2B2E"/>
    <w:rsid w:val="005E2C17"/>
    <w:rsid w:val="005E2E17"/>
    <w:rsid w:val="005E2E7C"/>
    <w:rsid w:val="005E35F5"/>
    <w:rsid w:val="005E391F"/>
    <w:rsid w:val="005E44FF"/>
    <w:rsid w:val="005E4815"/>
    <w:rsid w:val="005E4C6A"/>
    <w:rsid w:val="005E5947"/>
    <w:rsid w:val="005E5A60"/>
    <w:rsid w:val="005E6778"/>
    <w:rsid w:val="005E6E27"/>
    <w:rsid w:val="005E7A8F"/>
    <w:rsid w:val="005E7F8D"/>
    <w:rsid w:val="005F0D25"/>
    <w:rsid w:val="005F1DEA"/>
    <w:rsid w:val="005F2288"/>
    <w:rsid w:val="005F23FF"/>
    <w:rsid w:val="005F28D1"/>
    <w:rsid w:val="005F2A1F"/>
    <w:rsid w:val="005F2BF6"/>
    <w:rsid w:val="005F2C52"/>
    <w:rsid w:val="005F2C82"/>
    <w:rsid w:val="005F2CB9"/>
    <w:rsid w:val="005F3055"/>
    <w:rsid w:val="005F3205"/>
    <w:rsid w:val="005F341E"/>
    <w:rsid w:val="005F3576"/>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239"/>
    <w:rsid w:val="00601355"/>
    <w:rsid w:val="006025D0"/>
    <w:rsid w:val="00602845"/>
    <w:rsid w:val="00602A3D"/>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0E9C"/>
    <w:rsid w:val="0061115E"/>
    <w:rsid w:val="00611D14"/>
    <w:rsid w:val="00612A11"/>
    <w:rsid w:val="00612C92"/>
    <w:rsid w:val="00612E9F"/>
    <w:rsid w:val="00612FE5"/>
    <w:rsid w:val="00613624"/>
    <w:rsid w:val="00614338"/>
    <w:rsid w:val="00614CCF"/>
    <w:rsid w:val="00615193"/>
    <w:rsid w:val="0061543C"/>
    <w:rsid w:val="00615BCB"/>
    <w:rsid w:val="00615C87"/>
    <w:rsid w:val="00616045"/>
    <w:rsid w:val="006165E8"/>
    <w:rsid w:val="0061676D"/>
    <w:rsid w:val="006171A8"/>
    <w:rsid w:val="00617298"/>
    <w:rsid w:val="00617950"/>
    <w:rsid w:val="00620053"/>
    <w:rsid w:val="0062108D"/>
    <w:rsid w:val="006212A2"/>
    <w:rsid w:val="00621F1E"/>
    <w:rsid w:val="006220B1"/>
    <w:rsid w:val="006230BC"/>
    <w:rsid w:val="006233F1"/>
    <w:rsid w:val="0062357F"/>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6B"/>
    <w:rsid w:val="00630DB7"/>
    <w:rsid w:val="006315CA"/>
    <w:rsid w:val="0063169B"/>
    <w:rsid w:val="0063294A"/>
    <w:rsid w:val="00633653"/>
    <w:rsid w:val="00633745"/>
    <w:rsid w:val="00634DF3"/>
    <w:rsid w:val="0063541D"/>
    <w:rsid w:val="006357FC"/>
    <w:rsid w:val="00635F88"/>
    <w:rsid w:val="00636056"/>
    <w:rsid w:val="006365AE"/>
    <w:rsid w:val="006368E2"/>
    <w:rsid w:val="00636CB6"/>
    <w:rsid w:val="0063784F"/>
    <w:rsid w:val="00637B1C"/>
    <w:rsid w:val="00640020"/>
    <w:rsid w:val="006400F7"/>
    <w:rsid w:val="0064021B"/>
    <w:rsid w:val="0064076B"/>
    <w:rsid w:val="006408F0"/>
    <w:rsid w:val="00640AD6"/>
    <w:rsid w:val="00640F4B"/>
    <w:rsid w:val="006410FC"/>
    <w:rsid w:val="0064154A"/>
    <w:rsid w:val="00641DA6"/>
    <w:rsid w:val="006422FA"/>
    <w:rsid w:val="00642438"/>
    <w:rsid w:val="0064290F"/>
    <w:rsid w:val="00642DB6"/>
    <w:rsid w:val="0064319E"/>
    <w:rsid w:val="006431F8"/>
    <w:rsid w:val="0064321E"/>
    <w:rsid w:val="006432CA"/>
    <w:rsid w:val="00643474"/>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69"/>
    <w:rsid w:val="006477F2"/>
    <w:rsid w:val="00647816"/>
    <w:rsid w:val="00647EC7"/>
    <w:rsid w:val="0065041B"/>
    <w:rsid w:val="006504FD"/>
    <w:rsid w:val="0065069C"/>
    <w:rsid w:val="00650CAA"/>
    <w:rsid w:val="00650D45"/>
    <w:rsid w:val="00650F43"/>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44"/>
    <w:rsid w:val="00663FEF"/>
    <w:rsid w:val="00664378"/>
    <w:rsid w:val="00664900"/>
    <w:rsid w:val="00664A93"/>
    <w:rsid w:val="00665479"/>
    <w:rsid w:val="00665BC5"/>
    <w:rsid w:val="00665D7D"/>
    <w:rsid w:val="00665DFD"/>
    <w:rsid w:val="00666B72"/>
    <w:rsid w:val="0066780B"/>
    <w:rsid w:val="00667A57"/>
    <w:rsid w:val="00667C97"/>
    <w:rsid w:val="00667F4E"/>
    <w:rsid w:val="00670273"/>
    <w:rsid w:val="006705D0"/>
    <w:rsid w:val="00670BDD"/>
    <w:rsid w:val="00670F10"/>
    <w:rsid w:val="00670F7D"/>
    <w:rsid w:val="0067110B"/>
    <w:rsid w:val="00671A70"/>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0B54"/>
    <w:rsid w:val="0068183C"/>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546"/>
    <w:rsid w:val="0069288F"/>
    <w:rsid w:val="006928E2"/>
    <w:rsid w:val="00692B98"/>
    <w:rsid w:val="00692CD7"/>
    <w:rsid w:val="00692FFA"/>
    <w:rsid w:val="00693031"/>
    <w:rsid w:val="006930D8"/>
    <w:rsid w:val="006930DD"/>
    <w:rsid w:val="0069310D"/>
    <w:rsid w:val="00694039"/>
    <w:rsid w:val="00694239"/>
    <w:rsid w:val="00694BD9"/>
    <w:rsid w:val="00695288"/>
    <w:rsid w:val="00695854"/>
    <w:rsid w:val="00696EDC"/>
    <w:rsid w:val="00697042"/>
    <w:rsid w:val="00697139"/>
    <w:rsid w:val="006972B1"/>
    <w:rsid w:val="0069732A"/>
    <w:rsid w:val="0069745B"/>
    <w:rsid w:val="006978A8"/>
    <w:rsid w:val="006A05B7"/>
    <w:rsid w:val="006A0CF3"/>
    <w:rsid w:val="006A11C0"/>
    <w:rsid w:val="006A16D9"/>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24B"/>
    <w:rsid w:val="006B04C5"/>
    <w:rsid w:val="006B0711"/>
    <w:rsid w:val="006B097C"/>
    <w:rsid w:val="006B2CDC"/>
    <w:rsid w:val="006B3D6F"/>
    <w:rsid w:val="006B45A2"/>
    <w:rsid w:val="006B4B8E"/>
    <w:rsid w:val="006B4E26"/>
    <w:rsid w:val="006B53EF"/>
    <w:rsid w:val="006B5645"/>
    <w:rsid w:val="006B5C55"/>
    <w:rsid w:val="006B5D68"/>
    <w:rsid w:val="006B6629"/>
    <w:rsid w:val="006B6B68"/>
    <w:rsid w:val="006B6FBB"/>
    <w:rsid w:val="006B700C"/>
    <w:rsid w:val="006B71BC"/>
    <w:rsid w:val="006B76C0"/>
    <w:rsid w:val="006B7ADE"/>
    <w:rsid w:val="006C03D9"/>
    <w:rsid w:val="006C0420"/>
    <w:rsid w:val="006C0506"/>
    <w:rsid w:val="006C0548"/>
    <w:rsid w:val="006C0779"/>
    <w:rsid w:val="006C0980"/>
    <w:rsid w:val="006C0AFB"/>
    <w:rsid w:val="006C15B8"/>
    <w:rsid w:val="006C1B63"/>
    <w:rsid w:val="006C2F2E"/>
    <w:rsid w:val="006C35B6"/>
    <w:rsid w:val="006C3820"/>
    <w:rsid w:val="006C4772"/>
    <w:rsid w:val="006C47A7"/>
    <w:rsid w:val="006C4A84"/>
    <w:rsid w:val="006C5941"/>
    <w:rsid w:val="006C5AB2"/>
    <w:rsid w:val="006C5D06"/>
    <w:rsid w:val="006C6259"/>
    <w:rsid w:val="006C6379"/>
    <w:rsid w:val="006C651A"/>
    <w:rsid w:val="006C6D79"/>
    <w:rsid w:val="006C6E4D"/>
    <w:rsid w:val="006C7607"/>
    <w:rsid w:val="006C76D7"/>
    <w:rsid w:val="006D1A57"/>
    <w:rsid w:val="006D1A99"/>
    <w:rsid w:val="006D2444"/>
    <w:rsid w:val="006D24AA"/>
    <w:rsid w:val="006D24E0"/>
    <w:rsid w:val="006D3123"/>
    <w:rsid w:val="006D31D1"/>
    <w:rsid w:val="006D366E"/>
    <w:rsid w:val="006D3D38"/>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65A"/>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3CC5"/>
    <w:rsid w:val="006E3EFF"/>
    <w:rsid w:val="006E454A"/>
    <w:rsid w:val="006E46C9"/>
    <w:rsid w:val="006E4813"/>
    <w:rsid w:val="006E4CF3"/>
    <w:rsid w:val="006E5721"/>
    <w:rsid w:val="006E61BC"/>
    <w:rsid w:val="006E624C"/>
    <w:rsid w:val="006E64A8"/>
    <w:rsid w:val="006E6AF3"/>
    <w:rsid w:val="006E7075"/>
    <w:rsid w:val="006E79C3"/>
    <w:rsid w:val="006E7C84"/>
    <w:rsid w:val="006E7F90"/>
    <w:rsid w:val="006F01A3"/>
    <w:rsid w:val="006F07ED"/>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9C3"/>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BAF"/>
    <w:rsid w:val="00706C8D"/>
    <w:rsid w:val="00706E21"/>
    <w:rsid w:val="0070718B"/>
    <w:rsid w:val="00707272"/>
    <w:rsid w:val="007072FE"/>
    <w:rsid w:val="0070797B"/>
    <w:rsid w:val="007079DE"/>
    <w:rsid w:val="00707D23"/>
    <w:rsid w:val="00707E44"/>
    <w:rsid w:val="00707FF7"/>
    <w:rsid w:val="0071013C"/>
    <w:rsid w:val="00710FB1"/>
    <w:rsid w:val="00711185"/>
    <w:rsid w:val="00711E36"/>
    <w:rsid w:val="00712CFB"/>
    <w:rsid w:val="0071355D"/>
    <w:rsid w:val="00714B43"/>
    <w:rsid w:val="00714B68"/>
    <w:rsid w:val="00714FE9"/>
    <w:rsid w:val="0071529C"/>
    <w:rsid w:val="007155E5"/>
    <w:rsid w:val="0071561E"/>
    <w:rsid w:val="00716017"/>
    <w:rsid w:val="00716D05"/>
    <w:rsid w:val="00717FAD"/>
    <w:rsid w:val="007200CD"/>
    <w:rsid w:val="0072042E"/>
    <w:rsid w:val="0072120F"/>
    <w:rsid w:val="00721844"/>
    <w:rsid w:val="00721F6F"/>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0F6"/>
    <w:rsid w:val="007272CD"/>
    <w:rsid w:val="007304D6"/>
    <w:rsid w:val="007305ED"/>
    <w:rsid w:val="007308E4"/>
    <w:rsid w:val="00730953"/>
    <w:rsid w:val="00730968"/>
    <w:rsid w:val="00730D71"/>
    <w:rsid w:val="00730E90"/>
    <w:rsid w:val="00731010"/>
    <w:rsid w:val="0073198E"/>
    <w:rsid w:val="00731E1A"/>
    <w:rsid w:val="00732182"/>
    <w:rsid w:val="0073218D"/>
    <w:rsid w:val="0073254A"/>
    <w:rsid w:val="00732BE7"/>
    <w:rsid w:val="00733293"/>
    <w:rsid w:val="007332C1"/>
    <w:rsid w:val="0073419A"/>
    <w:rsid w:val="00734460"/>
    <w:rsid w:val="0073466D"/>
    <w:rsid w:val="007349FC"/>
    <w:rsid w:val="007357ED"/>
    <w:rsid w:val="007361BB"/>
    <w:rsid w:val="00736DD7"/>
    <w:rsid w:val="00737142"/>
    <w:rsid w:val="00737387"/>
    <w:rsid w:val="00737E8C"/>
    <w:rsid w:val="007400D2"/>
    <w:rsid w:val="007400E8"/>
    <w:rsid w:val="007408E5"/>
    <w:rsid w:val="00740AE5"/>
    <w:rsid w:val="00740E10"/>
    <w:rsid w:val="00740EA6"/>
    <w:rsid w:val="00740FC6"/>
    <w:rsid w:val="007416C6"/>
    <w:rsid w:val="0074198E"/>
    <w:rsid w:val="007423FC"/>
    <w:rsid w:val="00743535"/>
    <w:rsid w:val="0074368D"/>
    <w:rsid w:val="0074396D"/>
    <w:rsid w:val="00743BF1"/>
    <w:rsid w:val="00743C5B"/>
    <w:rsid w:val="00743D5D"/>
    <w:rsid w:val="0074420E"/>
    <w:rsid w:val="00744734"/>
    <w:rsid w:val="00744773"/>
    <w:rsid w:val="007454F5"/>
    <w:rsid w:val="0074581E"/>
    <w:rsid w:val="007463B3"/>
    <w:rsid w:val="00746439"/>
    <w:rsid w:val="007465D7"/>
    <w:rsid w:val="00746BB8"/>
    <w:rsid w:val="00746BCB"/>
    <w:rsid w:val="00746C36"/>
    <w:rsid w:val="00747AE6"/>
    <w:rsid w:val="007502EE"/>
    <w:rsid w:val="007503B9"/>
    <w:rsid w:val="00750B36"/>
    <w:rsid w:val="0075131F"/>
    <w:rsid w:val="0075214E"/>
    <w:rsid w:val="0075231F"/>
    <w:rsid w:val="00752654"/>
    <w:rsid w:val="00752E9B"/>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03C"/>
    <w:rsid w:val="00757303"/>
    <w:rsid w:val="0075798A"/>
    <w:rsid w:val="00757DAA"/>
    <w:rsid w:val="00760078"/>
    <w:rsid w:val="00760957"/>
    <w:rsid w:val="00761D2E"/>
    <w:rsid w:val="00761D98"/>
    <w:rsid w:val="007626A8"/>
    <w:rsid w:val="007628D3"/>
    <w:rsid w:val="00762A8A"/>
    <w:rsid w:val="00762D47"/>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12B"/>
    <w:rsid w:val="00771266"/>
    <w:rsid w:val="00771E39"/>
    <w:rsid w:val="00771EBC"/>
    <w:rsid w:val="00772029"/>
    <w:rsid w:val="007721E8"/>
    <w:rsid w:val="0077231D"/>
    <w:rsid w:val="0077270C"/>
    <w:rsid w:val="00772AEB"/>
    <w:rsid w:val="00772C08"/>
    <w:rsid w:val="00773B96"/>
    <w:rsid w:val="00773E73"/>
    <w:rsid w:val="00773FF3"/>
    <w:rsid w:val="00774CAA"/>
    <w:rsid w:val="007751C0"/>
    <w:rsid w:val="0077582E"/>
    <w:rsid w:val="00775A68"/>
    <w:rsid w:val="00775CB0"/>
    <w:rsid w:val="00775E0B"/>
    <w:rsid w:val="00775F8D"/>
    <w:rsid w:val="00776220"/>
    <w:rsid w:val="007800E8"/>
    <w:rsid w:val="0078015F"/>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775"/>
    <w:rsid w:val="00787E4F"/>
    <w:rsid w:val="00787EA5"/>
    <w:rsid w:val="00787F5A"/>
    <w:rsid w:val="00790098"/>
    <w:rsid w:val="007901F1"/>
    <w:rsid w:val="00790989"/>
    <w:rsid w:val="007912A9"/>
    <w:rsid w:val="00791D79"/>
    <w:rsid w:val="00792087"/>
    <w:rsid w:val="007922A0"/>
    <w:rsid w:val="0079244D"/>
    <w:rsid w:val="00792624"/>
    <w:rsid w:val="007936A7"/>
    <w:rsid w:val="00793F78"/>
    <w:rsid w:val="00794721"/>
    <w:rsid w:val="00794A63"/>
    <w:rsid w:val="00794B2C"/>
    <w:rsid w:val="0079533C"/>
    <w:rsid w:val="0079552F"/>
    <w:rsid w:val="007958F3"/>
    <w:rsid w:val="0079674B"/>
    <w:rsid w:val="0079701F"/>
    <w:rsid w:val="00797FCA"/>
    <w:rsid w:val="007A0255"/>
    <w:rsid w:val="007A09AB"/>
    <w:rsid w:val="007A0D97"/>
    <w:rsid w:val="007A1151"/>
    <w:rsid w:val="007A1767"/>
    <w:rsid w:val="007A1831"/>
    <w:rsid w:val="007A1CCD"/>
    <w:rsid w:val="007A1EF6"/>
    <w:rsid w:val="007A22A7"/>
    <w:rsid w:val="007A2606"/>
    <w:rsid w:val="007A2DAD"/>
    <w:rsid w:val="007A2DEE"/>
    <w:rsid w:val="007A3F34"/>
    <w:rsid w:val="007A421B"/>
    <w:rsid w:val="007A5039"/>
    <w:rsid w:val="007A53B0"/>
    <w:rsid w:val="007A5433"/>
    <w:rsid w:val="007A55B3"/>
    <w:rsid w:val="007A5832"/>
    <w:rsid w:val="007A5F48"/>
    <w:rsid w:val="007A6376"/>
    <w:rsid w:val="007A6441"/>
    <w:rsid w:val="007A6622"/>
    <w:rsid w:val="007A68E4"/>
    <w:rsid w:val="007A7389"/>
    <w:rsid w:val="007B059D"/>
    <w:rsid w:val="007B1C02"/>
    <w:rsid w:val="007B1C5A"/>
    <w:rsid w:val="007B2BB9"/>
    <w:rsid w:val="007B3825"/>
    <w:rsid w:val="007B394A"/>
    <w:rsid w:val="007B4313"/>
    <w:rsid w:val="007B44DC"/>
    <w:rsid w:val="007B4FCD"/>
    <w:rsid w:val="007B53E3"/>
    <w:rsid w:val="007B7497"/>
    <w:rsid w:val="007C1082"/>
    <w:rsid w:val="007C10DC"/>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C753B"/>
    <w:rsid w:val="007D06EA"/>
    <w:rsid w:val="007D1772"/>
    <w:rsid w:val="007D24CD"/>
    <w:rsid w:val="007D28DA"/>
    <w:rsid w:val="007D3397"/>
    <w:rsid w:val="007D390B"/>
    <w:rsid w:val="007D4033"/>
    <w:rsid w:val="007D4497"/>
    <w:rsid w:val="007D4599"/>
    <w:rsid w:val="007D5272"/>
    <w:rsid w:val="007D55F5"/>
    <w:rsid w:val="007D59A2"/>
    <w:rsid w:val="007D6E3E"/>
    <w:rsid w:val="007D7C49"/>
    <w:rsid w:val="007D7D44"/>
    <w:rsid w:val="007D7DE5"/>
    <w:rsid w:val="007D7F0C"/>
    <w:rsid w:val="007D7F36"/>
    <w:rsid w:val="007E05E7"/>
    <w:rsid w:val="007E0DFD"/>
    <w:rsid w:val="007E0FA8"/>
    <w:rsid w:val="007E13B4"/>
    <w:rsid w:val="007E2FEB"/>
    <w:rsid w:val="007E37A2"/>
    <w:rsid w:val="007E4523"/>
    <w:rsid w:val="007E4659"/>
    <w:rsid w:val="007E46DF"/>
    <w:rsid w:val="007E538E"/>
    <w:rsid w:val="007E56D0"/>
    <w:rsid w:val="007E58CE"/>
    <w:rsid w:val="007E593D"/>
    <w:rsid w:val="007E62A8"/>
    <w:rsid w:val="007E62F9"/>
    <w:rsid w:val="007E707E"/>
    <w:rsid w:val="007E710D"/>
    <w:rsid w:val="007E7615"/>
    <w:rsid w:val="007E762A"/>
    <w:rsid w:val="007F028E"/>
    <w:rsid w:val="007F034E"/>
    <w:rsid w:val="007F03ED"/>
    <w:rsid w:val="007F0668"/>
    <w:rsid w:val="007F0DBD"/>
    <w:rsid w:val="007F0E6F"/>
    <w:rsid w:val="007F16EC"/>
    <w:rsid w:val="007F1996"/>
    <w:rsid w:val="007F1AB2"/>
    <w:rsid w:val="007F1AC9"/>
    <w:rsid w:val="007F1B26"/>
    <w:rsid w:val="007F21A9"/>
    <w:rsid w:val="007F21E2"/>
    <w:rsid w:val="007F2E86"/>
    <w:rsid w:val="007F2F03"/>
    <w:rsid w:val="007F3E77"/>
    <w:rsid w:val="007F4104"/>
    <w:rsid w:val="007F4147"/>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0C3"/>
    <w:rsid w:val="00810264"/>
    <w:rsid w:val="00810302"/>
    <w:rsid w:val="00810769"/>
    <w:rsid w:val="00810AD2"/>
    <w:rsid w:val="00810B26"/>
    <w:rsid w:val="00810C56"/>
    <w:rsid w:val="00811993"/>
    <w:rsid w:val="00811F0B"/>
    <w:rsid w:val="008120EF"/>
    <w:rsid w:val="00812570"/>
    <w:rsid w:val="008129EC"/>
    <w:rsid w:val="00812F61"/>
    <w:rsid w:val="00813145"/>
    <w:rsid w:val="008140F3"/>
    <w:rsid w:val="0081417A"/>
    <w:rsid w:val="008144D8"/>
    <w:rsid w:val="00814915"/>
    <w:rsid w:val="00814927"/>
    <w:rsid w:val="00814BDA"/>
    <w:rsid w:val="00815050"/>
    <w:rsid w:val="00815679"/>
    <w:rsid w:val="00815854"/>
    <w:rsid w:val="00816896"/>
    <w:rsid w:val="00817018"/>
    <w:rsid w:val="008170CA"/>
    <w:rsid w:val="00817662"/>
    <w:rsid w:val="0081768E"/>
    <w:rsid w:val="008176AF"/>
    <w:rsid w:val="00817EB5"/>
    <w:rsid w:val="008200A6"/>
    <w:rsid w:val="0082034E"/>
    <w:rsid w:val="008206A6"/>
    <w:rsid w:val="00820A8D"/>
    <w:rsid w:val="00820C96"/>
    <w:rsid w:val="00821D30"/>
    <w:rsid w:val="00821F97"/>
    <w:rsid w:val="00822B40"/>
    <w:rsid w:val="00822C6C"/>
    <w:rsid w:val="00822CDE"/>
    <w:rsid w:val="00822DF1"/>
    <w:rsid w:val="00823027"/>
    <w:rsid w:val="0082322D"/>
    <w:rsid w:val="00823469"/>
    <w:rsid w:val="008234ED"/>
    <w:rsid w:val="00823A73"/>
    <w:rsid w:val="00824137"/>
    <w:rsid w:val="00824569"/>
    <w:rsid w:val="008246FB"/>
    <w:rsid w:val="00824887"/>
    <w:rsid w:val="00824C78"/>
    <w:rsid w:val="008251BF"/>
    <w:rsid w:val="0082539D"/>
    <w:rsid w:val="00825561"/>
    <w:rsid w:val="00825673"/>
    <w:rsid w:val="00825BC0"/>
    <w:rsid w:val="00826DBD"/>
    <w:rsid w:val="00826E38"/>
    <w:rsid w:val="0082744B"/>
    <w:rsid w:val="00827EAD"/>
    <w:rsid w:val="0083015F"/>
    <w:rsid w:val="00831844"/>
    <w:rsid w:val="00831A7F"/>
    <w:rsid w:val="008320D4"/>
    <w:rsid w:val="00832977"/>
    <w:rsid w:val="0083315C"/>
    <w:rsid w:val="00833ACE"/>
    <w:rsid w:val="00833EEB"/>
    <w:rsid w:val="0083414F"/>
    <w:rsid w:val="0083442C"/>
    <w:rsid w:val="008344A7"/>
    <w:rsid w:val="00834672"/>
    <w:rsid w:val="00834A9E"/>
    <w:rsid w:val="00834B5B"/>
    <w:rsid w:val="00834EE2"/>
    <w:rsid w:val="008352F4"/>
    <w:rsid w:val="0083542F"/>
    <w:rsid w:val="0083554E"/>
    <w:rsid w:val="008355C6"/>
    <w:rsid w:val="008356BF"/>
    <w:rsid w:val="0083578D"/>
    <w:rsid w:val="00835E07"/>
    <w:rsid w:val="008364D3"/>
    <w:rsid w:val="00836CC0"/>
    <w:rsid w:val="00836F70"/>
    <w:rsid w:val="00837605"/>
    <w:rsid w:val="00837DDA"/>
    <w:rsid w:val="00837E77"/>
    <w:rsid w:val="00840772"/>
    <w:rsid w:val="00840801"/>
    <w:rsid w:val="00840ABB"/>
    <w:rsid w:val="00840B89"/>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948"/>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6CA"/>
    <w:rsid w:val="00862B9D"/>
    <w:rsid w:val="008634BA"/>
    <w:rsid w:val="00863892"/>
    <w:rsid w:val="00863BB0"/>
    <w:rsid w:val="008640BA"/>
    <w:rsid w:val="008647D5"/>
    <w:rsid w:val="00864917"/>
    <w:rsid w:val="00864A52"/>
    <w:rsid w:val="00864B17"/>
    <w:rsid w:val="00864DB8"/>
    <w:rsid w:val="00864DC0"/>
    <w:rsid w:val="00864F1F"/>
    <w:rsid w:val="008654D4"/>
    <w:rsid w:val="00865564"/>
    <w:rsid w:val="00866056"/>
    <w:rsid w:val="00866D6E"/>
    <w:rsid w:val="00866FE4"/>
    <w:rsid w:val="00867258"/>
    <w:rsid w:val="00867A83"/>
    <w:rsid w:val="00870403"/>
    <w:rsid w:val="00870996"/>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087"/>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87E7A"/>
    <w:rsid w:val="00887EE0"/>
    <w:rsid w:val="008901F4"/>
    <w:rsid w:val="00890254"/>
    <w:rsid w:val="008908E5"/>
    <w:rsid w:val="008909DF"/>
    <w:rsid w:val="00890BB5"/>
    <w:rsid w:val="00891D0A"/>
    <w:rsid w:val="008924C0"/>
    <w:rsid w:val="00892B94"/>
    <w:rsid w:val="00892EB3"/>
    <w:rsid w:val="00893063"/>
    <w:rsid w:val="00893458"/>
    <w:rsid w:val="008935A5"/>
    <w:rsid w:val="008937E9"/>
    <w:rsid w:val="008939BB"/>
    <w:rsid w:val="0089517A"/>
    <w:rsid w:val="00895250"/>
    <w:rsid w:val="0089569A"/>
    <w:rsid w:val="008957AF"/>
    <w:rsid w:val="00895AE6"/>
    <w:rsid w:val="0089615C"/>
    <w:rsid w:val="00897852"/>
    <w:rsid w:val="00897D8B"/>
    <w:rsid w:val="00897FA5"/>
    <w:rsid w:val="008A02FD"/>
    <w:rsid w:val="008A0CF2"/>
    <w:rsid w:val="008A113F"/>
    <w:rsid w:val="008A1BC5"/>
    <w:rsid w:val="008A1F10"/>
    <w:rsid w:val="008A2871"/>
    <w:rsid w:val="008A2922"/>
    <w:rsid w:val="008A4A71"/>
    <w:rsid w:val="008A4B6A"/>
    <w:rsid w:val="008A4BE0"/>
    <w:rsid w:val="008A540D"/>
    <w:rsid w:val="008A63BD"/>
    <w:rsid w:val="008A640C"/>
    <w:rsid w:val="008A68E0"/>
    <w:rsid w:val="008A735B"/>
    <w:rsid w:val="008A7530"/>
    <w:rsid w:val="008A778B"/>
    <w:rsid w:val="008A79E8"/>
    <w:rsid w:val="008B0402"/>
    <w:rsid w:val="008B0D77"/>
    <w:rsid w:val="008B0DAD"/>
    <w:rsid w:val="008B1319"/>
    <w:rsid w:val="008B163E"/>
    <w:rsid w:val="008B1A8E"/>
    <w:rsid w:val="008B1B9B"/>
    <w:rsid w:val="008B22F9"/>
    <w:rsid w:val="008B23A3"/>
    <w:rsid w:val="008B2559"/>
    <w:rsid w:val="008B2676"/>
    <w:rsid w:val="008B2EC7"/>
    <w:rsid w:val="008B309D"/>
    <w:rsid w:val="008B3177"/>
    <w:rsid w:val="008B31F6"/>
    <w:rsid w:val="008B356F"/>
    <w:rsid w:val="008B3810"/>
    <w:rsid w:val="008B4573"/>
    <w:rsid w:val="008B4A33"/>
    <w:rsid w:val="008B4DE7"/>
    <w:rsid w:val="008B552C"/>
    <w:rsid w:val="008B5731"/>
    <w:rsid w:val="008B5B50"/>
    <w:rsid w:val="008B5C4D"/>
    <w:rsid w:val="008B5EF6"/>
    <w:rsid w:val="008B62BE"/>
    <w:rsid w:val="008B66CC"/>
    <w:rsid w:val="008B71C5"/>
    <w:rsid w:val="008B75F2"/>
    <w:rsid w:val="008B776C"/>
    <w:rsid w:val="008B78B4"/>
    <w:rsid w:val="008B7BF5"/>
    <w:rsid w:val="008C10DD"/>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F4D"/>
    <w:rsid w:val="008D2403"/>
    <w:rsid w:val="008D24E7"/>
    <w:rsid w:val="008D327E"/>
    <w:rsid w:val="008D34D4"/>
    <w:rsid w:val="008D36B2"/>
    <w:rsid w:val="008D3923"/>
    <w:rsid w:val="008D3AB6"/>
    <w:rsid w:val="008D3DB5"/>
    <w:rsid w:val="008D42DA"/>
    <w:rsid w:val="008D4541"/>
    <w:rsid w:val="008D458E"/>
    <w:rsid w:val="008D4602"/>
    <w:rsid w:val="008D4CB8"/>
    <w:rsid w:val="008D4CC0"/>
    <w:rsid w:val="008D4ED3"/>
    <w:rsid w:val="008D5C29"/>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3939"/>
    <w:rsid w:val="008E3E10"/>
    <w:rsid w:val="008E44CF"/>
    <w:rsid w:val="008E4AD0"/>
    <w:rsid w:val="008E56F0"/>
    <w:rsid w:val="008E5967"/>
    <w:rsid w:val="008E62EE"/>
    <w:rsid w:val="008E67AB"/>
    <w:rsid w:val="008E684C"/>
    <w:rsid w:val="008E71B2"/>
    <w:rsid w:val="008E7264"/>
    <w:rsid w:val="008E7DC3"/>
    <w:rsid w:val="008F06DC"/>
    <w:rsid w:val="008F071D"/>
    <w:rsid w:val="008F0C43"/>
    <w:rsid w:val="008F16FC"/>
    <w:rsid w:val="008F1759"/>
    <w:rsid w:val="008F1D14"/>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C30"/>
    <w:rsid w:val="008F64D9"/>
    <w:rsid w:val="008F7AB3"/>
    <w:rsid w:val="008F7D8F"/>
    <w:rsid w:val="009009B1"/>
    <w:rsid w:val="00900CB5"/>
    <w:rsid w:val="0090137F"/>
    <w:rsid w:val="009018B3"/>
    <w:rsid w:val="00901F71"/>
    <w:rsid w:val="0090263B"/>
    <w:rsid w:val="00902664"/>
    <w:rsid w:val="00902A0A"/>
    <w:rsid w:val="00902F09"/>
    <w:rsid w:val="0090367B"/>
    <w:rsid w:val="00903B59"/>
    <w:rsid w:val="00904630"/>
    <w:rsid w:val="00904EF5"/>
    <w:rsid w:val="00904FA4"/>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2B51"/>
    <w:rsid w:val="00913A89"/>
    <w:rsid w:val="00914C69"/>
    <w:rsid w:val="00914E32"/>
    <w:rsid w:val="009152DE"/>
    <w:rsid w:val="00915456"/>
    <w:rsid w:val="00916944"/>
    <w:rsid w:val="00916964"/>
    <w:rsid w:val="00916E60"/>
    <w:rsid w:val="009170C9"/>
    <w:rsid w:val="00917115"/>
    <w:rsid w:val="00917B30"/>
    <w:rsid w:val="009207C1"/>
    <w:rsid w:val="00920B6D"/>
    <w:rsid w:val="00920FCA"/>
    <w:rsid w:val="0092124D"/>
    <w:rsid w:val="00921BBE"/>
    <w:rsid w:val="00921D3B"/>
    <w:rsid w:val="00921FF4"/>
    <w:rsid w:val="00922508"/>
    <w:rsid w:val="00923509"/>
    <w:rsid w:val="0092352A"/>
    <w:rsid w:val="00923563"/>
    <w:rsid w:val="0092367D"/>
    <w:rsid w:val="009237E4"/>
    <w:rsid w:val="009238E3"/>
    <w:rsid w:val="00923B6B"/>
    <w:rsid w:val="00923D2B"/>
    <w:rsid w:val="00923F95"/>
    <w:rsid w:val="00924009"/>
    <w:rsid w:val="009242DC"/>
    <w:rsid w:val="0092464E"/>
    <w:rsid w:val="00924B87"/>
    <w:rsid w:val="00924F54"/>
    <w:rsid w:val="009250E4"/>
    <w:rsid w:val="00925275"/>
    <w:rsid w:val="0092532C"/>
    <w:rsid w:val="0092585D"/>
    <w:rsid w:val="00925A03"/>
    <w:rsid w:val="00925CF3"/>
    <w:rsid w:val="00925E02"/>
    <w:rsid w:val="00926659"/>
    <w:rsid w:val="009269F5"/>
    <w:rsid w:val="00926B1A"/>
    <w:rsid w:val="00926C37"/>
    <w:rsid w:val="00926E3E"/>
    <w:rsid w:val="0092700F"/>
    <w:rsid w:val="0092708D"/>
    <w:rsid w:val="00927572"/>
    <w:rsid w:val="0092784F"/>
    <w:rsid w:val="00927BD4"/>
    <w:rsid w:val="00927E26"/>
    <w:rsid w:val="00927FF1"/>
    <w:rsid w:val="00930052"/>
    <w:rsid w:val="009305A2"/>
    <w:rsid w:val="00931626"/>
    <w:rsid w:val="009316BF"/>
    <w:rsid w:val="00931AEF"/>
    <w:rsid w:val="009328AC"/>
    <w:rsid w:val="00932C44"/>
    <w:rsid w:val="00932F17"/>
    <w:rsid w:val="00933126"/>
    <w:rsid w:val="0093379F"/>
    <w:rsid w:val="00933D00"/>
    <w:rsid w:val="009348A0"/>
    <w:rsid w:val="009349A9"/>
    <w:rsid w:val="009349DA"/>
    <w:rsid w:val="0093529E"/>
    <w:rsid w:val="009357E5"/>
    <w:rsid w:val="0093587A"/>
    <w:rsid w:val="00935B26"/>
    <w:rsid w:val="00936078"/>
    <w:rsid w:val="009366A5"/>
    <w:rsid w:val="00936B0D"/>
    <w:rsid w:val="00936D1B"/>
    <w:rsid w:val="00937337"/>
    <w:rsid w:val="00937409"/>
    <w:rsid w:val="00937754"/>
    <w:rsid w:val="009378BD"/>
    <w:rsid w:val="00937A69"/>
    <w:rsid w:val="00937BFD"/>
    <w:rsid w:val="00937C2E"/>
    <w:rsid w:val="00937E8A"/>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096"/>
    <w:rsid w:val="009440D9"/>
    <w:rsid w:val="0094443E"/>
    <w:rsid w:val="00944862"/>
    <w:rsid w:val="00944B0F"/>
    <w:rsid w:val="00945967"/>
    <w:rsid w:val="00945A22"/>
    <w:rsid w:val="009460C2"/>
    <w:rsid w:val="00946703"/>
    <w:rsid w:val="009468C6"/>
    <w:rsid w:val="00946943"/>
    <w:rsid w:val="00946CED"/>
    <w:rsid w:val="009471F5"/>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317"/>
    <w:rsid w:val="009566B1"/>
    <w:rsid w:val="009567EA"/>
    <w:rsid w:val="00957093"/>
    <w:rsid w:val="00957495"/>
    <w:rsid w:val="00957F2C"/>
    <w:rsid w:val="0096110A"/>
    <w:rsid w:val="00961385"/>
    <w:rsid w:val="00961A04"/>
    <w:rsid w:val="00961E23"/>
    <w:rsid w:val="009629D0"/>
    <w:rsid w:val="00963078"/>
    <w:rsid w:val="00963D6A"/>
    <w:rsid w:val="00964825"/>
    <w:rsid w:val="00964D76"/>
    <w:rsid w:val="00964F2C"/>
    <w:rsid w:val="00964FA9"/>
    <w:rsid w:val="00965817"/>
    <w:rsid w:val="00965BF7"/>
    <w:rsid w:val="00965D50"/>
    <w:rsid w:val="009660A5"/>
    <w:rsid w:val="009660D9"/>
    <w:rsid w:val="009668BA"/>
    <w:rsid w:val="009674AF"/>
    <w:rsid w:val="00967C1C"/>
    <w:rsid w:val="0097042E"/>
    <w:rsid w:val="009704E4"/>
    <w:rsid w:val="00970940"/>
    <w:rsid w:val="009713EC"/>
    <w:rsid w:val="0097167E"/>
    <w:rsid w:val="00971DB8"/>
    <w:rsid w:val="00971E6A"/>
    <w:rsid w:val="009723C4"/>
    <w:rsid w:val="00972B15"/>
    <w:rsid w:val="00973568"/>
    <w:rsid w:val="00973967"/>
    <w:rsid w:val="00973A8D"/>
    <w:rsid w:val="00973B10"/>
    <w:rsid w:val="0097488E"/>
    <w:rsid w:val="00974896"/>
    <w:rsid w:val="00974C76"/>
    <w:rsid w:val="00974F1A"/>
    <w:rsid w:val="00974F65"/>
    <w:rsid w:val="0097518B"/>
    <w:rsid w:val="009751FD"/>
    <w:rsid w:val="00975244"/>
    <w:rsid w:val="009756B5"/>
    <w:rsid w:val="00975990"/>
    <w:rsid w:val="00975E97"/>
    <w:rsid w:val="00976054"/>
    <w:rsid w:val="0097704C"/>
    <w:rsid w:val="00977E58"/>
    <w:rsid w:val="00980726"/>
    <w:rsid w:val="009809C0"/>
    <w:rsid w:val="0098123E"/>
    <w:rsid w:val="00981812"/>
    <w:rsid w:val="009818E1"/>
    <w:rsid w:val="0098198D"/>
    <w:rsid w:val="009823AD"/>
    <w:rsid w:val="00982A43"/>
    <w:rsid w:val="0098346A"/>
    <w:rsid w:val="00983647"/>
    <w:rsid w:val="0098396C"/>
    <w:rsid w:val="00983A38"/>
    <w:rsid w:val="00983D55"/>
    <w:rsid w:val="00983E31"/>
    <w:rsid w:val="0098448E"/>
    <w:rsid w:val="009846FC"/>
    <w:rsid w:val="009856F2"/>
    <w:rsid w:val="0098581E"/>
    <w:rsid w:val="0098616A"/>
    <w:rsid w:val="009861DC"/>
    <w:rsid w:val="00986CC0"/>
    <w:rsid w:val="0098716C"/>
    <w:rsid w:val="00990314"/>
    <w:rsid w:val="009904E4"/>
    <w:rsid w:val="009909AD"/>
    <w:rsid w:val="00990D0C"/>
    <w:rsid w:val="00990DBC"/>
    <w:rsid w:val="00991194"/>
    <w:rsid w:val="009912DC"/>
    <w:rsid w:val="0099196F"/>
    <w:rsid w:val="00991A06"/>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44C"/>
    <w:rsid w:val="00996FF6"/>
    <w:rsid w:val="00997A04"/>
    <w:rsid w:val="00997AFA"/>
    <w:rsid w:val="00997E71"/>
    <w:rsid w:val="009A01DF"/>
    <w:rsid w:val="009A02EA"/>
    <w:rsid w:val="009A06B0"/>
    <w:rsid w:val="009A074C"/>
    <w:rsid w:val="009A0752"/>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6031"/>
    <w:rsid w:val="009A6E0C"/>
    <w:rsid w:val="009A73DA"/>
    <w:rsid w:val="009A76DE"/>
    <w:rsid w:val="009A7891"/>
    <w:rsid w:val="009B032E"/>
    <w:rsid w:val="009B0CE2"/>
    <w:rsid w:val="009B0FE7"/>
    <w:rsid w:val="009B1067"/>
    <w:rsid w:val="009B12A0"/>
    <w:rsid w:val="009B161A"/>
    <w:rsid w:val="009B1FAD"/>
    <w:rsid w:val="009B28E1"/>
    <w:rsid w:val="009B2B07"/>
    <w:rsid w:val="009B2E15"/>
    <w:rsid w:val="009B318F"/>
    <w:rsid w:val="009B325F"/>
    <w:rsid w:val="009B3661"/>
    <w:rsid w:val="009B4499"/>
    <w:rsid w:val="009B4A2D"/>
    <w:rsid w:val="009B4AC1"/>
    <w:rsid w:val="009B52B2"/>
    <w:rsid w:val="009B5E01"/>
    <w:rsid w:val="009B5E7D"/>
    <w:rsid w:val="009B5E80"/>
    <w:rsid w:val="009B5E88"/>
    <w:rsid w:val="009B64A9"/>
    <w:rsid w:val="009B6587"/>
    <w:rsid w:val="009B6F40"/>
    <w:rsid w:val="009B740A"/>
    <w:rsid w:val="009B7AC5"/>
    <w:rsid w:val="009C032F"/>
    <w:rsid w:val="009C09C4"/>
    <w:rsid w:val="009C0A25"/>
    <w:rsid w:val="009C1438"/>
    <w:rsid w:val="009C1892"/>
    <w:rsid w:val="009C1FFB"/>
    <w:rsid w:val="009C29FD"/>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317F"/>
    <w:rsid w:val="009D4773"/>
    <w:rsid w:val="009D4819"/>
    <w:rsid w:val="009D49DD"/>
    <w:rsid w:val="009D4FBA"/>
    <w:rsid w:val="009D5592"/>
    <w:rsid w:val="009D5657"/>
    <w:rsid w:val="009D628A"/>
    <w:rsid w:val="009D67C1"/>
    <w:rsid w:val="009D6CA0"/>
    <w:rsid w:val="009D76F3"/>
    <w:rsid w:val="009D7B31"/>
    <w:rsid w:val="009E017D"/>
    <w:rsid w:val="009E052E"/>
    <w:rsid w:val="009E0622"/>
    <w:rsid w:val="009E0FA0"/>
    <w:rsid w:val="009E1E74"/>
    <w:rsid w:val="009E1F85"/>
    <w:rsid w:val="009E25C3"/>
    <w:rsid w:val="009E288D"/>
    <w:rsid w:val="009E28E2"/>
    <w:rsid w:val="009E2A56"/>
    <w:rsid w:val="009E2F65"/>
    <w:rsid w:val="009E3791"/>
    <w:rsid w:val="009E3FB6"/>
    <w:rsid w:val="009E4148"/>
    <w:rsid w:val="009E4374"/>
    <w:rsid w:val="009E4523"/>
    <w:rsid w:val="009E4A3F"/>
    <w:rsid w:val="009E4F4F"/>
    <w:rsid w:val="009E50D6"/>
    <w:rsid w:val="009E5BE0"/>
    <w:rsid w:val="009E5CAB"/>
    <w:rsid w:val="009E5D44"/>
    <w:rsid w:val="009E5DE4"/>
    <w:rsid w:val="009E5EA2"/>
    <w:rsid w:val="009E5F98"/>
    <w:rsid w:val="009E6B0C"/>
    <w:rsid w:val="009E6B82"/>
    <w:rsid w:val="009E7635"/>
    <w:rsid w:val="009E7CC1"/>
    <w:rsid w:val="009E7F1A"/>
    <w:rsid w:val="009F0186"/>
    <w:rsid w:val="009F01EB"/>
    <w:rsid w:val="009F0305"/>
    <w:rsid w:val="009F0CE0"/>
    <w:rsid w:val="009F12B8"/>
    <w:rsid w:val="009F1A63"/>
    <w:rsid w:val="009F20B8"/>
    <w:rsid w:val="009F2C1C"/>
    <w:rsid w:val="009F3C0A"/>
    <w:rsid w:val="009F3E80"/>
    <w:rsid w:val="009F3F7A"/>
    <w:rsid w:val="009F4189"/>
    <w:rsid w:val="009F4532"/>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18E"/>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462"/>
    <w:rsid w:val="00A068DB"/>
    <w:rsid w:val="00A06B52"/>
    <w:rsid w:val="00A06E5E"/>
    <w:rsid w:val="00A06F29"/>
    <w:rsid w:val="00A073D7"/>
    <w:rsid w:val="00A07A0C"/>
    <w:rsid w:val="00A07E02"/>
    <w:rsid w:val="00A10147"/>
    <w:rsid w:val="00A10ADE"/>
    <w:rsid w:val="00A1125A"/>
    <w:rsid w:val="00A11548"/>
    <w:rsid w:val="00A1155F"/>
    <w:rsid w:val="00A11656"/>
    <w:rsid w:val="00A11C9A"/>
    <w:rsid w:val="00A1247F"/>
    <w:rsid w:val="00A12829"/>
    <w:rsid w:val="00A13540"/>
    <w:rsid w:val="00A13BE5"/>
    <w:rsid w:val="00A13D50"/>
    <w:rsid w:val="00A14127"/>
    <w:rsid w:val="00A149D0"/>
    <w:rsid w:val="00A14B8A"/>
    <w:rsid w:val="00A151A6"/>
    <w:rsid w:val="00A15755"/>
    <w:rsid w:val="00A159F3"/>
    <w:rsid w:val="00A15B8F"/>
    <w:rsid w:val="00A161BA"/>
    <w:rsid w:val="00A161E8"/>
    <w:rsid w:val="00A1634F"/>
    <w:rsid w:val="00A163DC"/>
    <w:rsid w:val="00A16F7A"/>
    <w:rsid w:val="00A1719B"/>
    <w:rsid w:val="00A17436"/>
    <w:rsid w:val="00A17C8B"/>
    <w:rsid w:val="00A17DB7"/>
    <w:rsid w:val="00A204CB"/>
    <w:rsid w:val="00A20DAE"/>
    <w:rsid w:val="00A212E5"/>
    <w:rsid w:val="00A2154F"/>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697"/>
    <w:rsid w:val="00A269BC"/>
    <w:rsid w:val="00A27297"/>
    <w:rsid w:val="00A275E1"/>
    <w:rsid w:val="00A275E4"/>
    <w:rsid w:val="00A27977"/>
    <w:rsid w:val="00A30F1E"/>
    <w:rsid w:val="00A31368"/>
    <w:rsid w:val="00A3139C"/>
    <w:rsid w:val="00A32733"/>
    <w:rsid w:val="00A33C61"/>
    <w:rsid w:val="00A3496E"/>
    <w:rsid w:val="00A3502C"/>
    <w:rsid w:val="00A355ED"/>
    <w:rsid w:val="00A358BC"/>
    <w:rsid w:val="00A36095"/>
    <w:rsid w:val="00A360BD"/>
    <w:rsid w:val="00A3613D"/>
    <w:rsid w:val="00A363ED"/>
    <w:rsid w:val="00A36589"/>
    <w:rsid w:val="00A36913"/>
    <w:rsid w:val="00A369AA"/>
    <w:rsid w:val="00A37D3E"/>
    <w:rsid w:val="00A37F16"/>
    <w:rsid w:val="00A400F5"/>
    <w:rsid w:val="00A40615"/>
    <w:rsid w:val="00A407BD"/>
    <w:rsid w:val="00A40C55"/>
    <w:rsid w:val="00A412E0"/>
    <w:rsid w:val="00A4147F"/>
    <w:rsid w:val="00A41903"/>
    <w:rsid w:val="00A41E85"/>
    <w:rsid w:val="00A41FC0"/>
    <w:rsid w:val="00A424EB"/>
    <w:rsid w:val="00A428C8"/>
    <w:rsid w:val="00A43337"/>
    <w:rsid w:val="00A43B31"/>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6C6"/>
    <w:rsid w:val="00A516F6"/>
    <w:rsid w:val="00A51AE3"/>
    <w:rsid w:val="00A51B89"/>
    <w:rsid w:val="00A51DBB"/>
    <w:rsid w:val="00A51EEF"/>
    <w:rsid w:val="00A51F8F"/>
    <w:rsid w:val="00A52002"/>
    <w:rsid w:val="00A53061"/>
    <w:rsid w:val="00A535DA"/>
    <w:rsid w:val="00A53E05"/>
    <w:rsid w:val="00A53EB5"/>
    <w:rsid w:val="00A54006"/>
    <w:rsid w:val="00A5435F"/>
    <w:rsid w:val="00A54A21"/>
    <w:rsid w:val="00A54A35"/>
    <w:rsid w:val="00A54EE3"/>
    <w:rsid w:val="00A55297"/>
    <w:rsid w:val="00A5564B"/>
    <w:rsid w:val="00A560BD"/>
    <w:rsid w:val="00A56380"/>
    <w:rsid w:val="00A56853"/>
    <w:rsid w:val="00A56AFC"/>
    <w:rsid w:val="00A56DE1"/>
    <w:rsid w:val="00A56E36"/>
    <w:rsid w:val="00A57316"/>
    <w:rsid w:val="00A57AF6"/>
    <w:rsid w:val="00A57F00"/>
    <w:rsid w:val="00A600CC"/>
    <w:rsid w:val="00A60643"/>
    <w:rsid w:val="00A610F1"/>
    <w:rsid w:val="00A625FB"/>
    <w:rsid w:val="00A6294B"/>
    <w:rsid w:val="00A62A02"/>
    <w:rsid w:val="00A63000"/>
    <w:rsid w:val="00A63238"/>
    <w:rsid w:val="00A634B5"/>
    <w:rsid w:val="00A63ADE"/>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5D7"/>
    <w:rsid w:val="00A70B7F"/>
    <w:rsid w:val="00A70EDC"/>
    <w:rsid w:val="00A71020"/>
    <w:rsid w:val="00A710D5"/>
    <w:rsid w:val="00A71237"/>
    <w:rsid w:val="00A712C2"/>
    <w:rsid w:val="00A71FC5"/>
    <w:rsid w:val="00A7225A"/>
    <w:rsid w:val="00A722F5"/>
    <w:rsid w:val="00A72C80"/>
    <w:rsid w:val="00A72DEA"/>
    <w:rsid w:val="00A72EA0"/>
    <w:rsid w:val="00A72EE3"/>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0D73"/>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09F"/>
    <w:rsid w:val="00A8580A"/>
    <w:rsid w:val="00A86CBF"/>
    <w:rsid w:val="00A87345"/>
    <w:rsid w:val="00A8760D"/>
    <w:rsid w:val="00A87979"/>
    <w:rsid w:val="00A87DB8"/>
    <w:rsid w:val="00A87E99"/>
    <w:rsid w:val="00A901E8"/>
    <w:rsid w:val="00A90345"/>
    <w:rsid w:val="00A91176"/>
    <w:rsid w:val="00A9150A"/>
    <w:rsid w:val="00A91609"/>
    <w:rsid w:val="00A91910"/>
    <w:rsid w:val="00A924D0"/>
    <w:rsid w:val="00A938A9"/>
    <w:rsid w:val="00A93FAD"/>
    <w:rsid w:val="00A94566"/>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1B40"/>
    <w:rsid w:val="00AA305D"/>
    <w:rsid w:val="00AA3767"/>
    <w:rsid w:val="00AA3BC3"/>
    <w:rsid w:val="00AA3DB9"/>
    <w:rsid w:val="00AA3DF3"/>
    <w:rsid w:val="00AA4005"/>
    <w:rsid w:val="00AA424B"/>
    <w:rsid w:val="00AA4345"/>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1BD"/>
    <w:rsid w:val="00AB54AD"/>
    <w:rsid w:val="00AB55EE"/>
    <w:rsid w:val="00AB58A4"/>
    <w:rsid w:val="00AB5937"/>
    <w:rsid w:val="00AB5DF9"/>
    <w:rsid w:val="00AB6011"/>
    <w:rsid w:val="00AB68B0"/>
    <w:rsid w:val="00AB6BB8"/>
    <w:rsid w:val="00AB7421"/>
    <w:rsid w:val="00AB76DF"/>
    <w:rsid w:val="00AB79CC"/>
    <w:rsid w:val="00AB7A79"/>
    <w:rsid w:val="00AC0101"/>
    <w:rsid w:val="00AC0911"/>
    <w:rsid w:val="00AC0BD8"/>
    <w:rsid w:val="00AC14A6"/>
    <w:rsid w:val="00AC1C94"/>
    <w:rsid w:val="00AC20E0"/>
    <w:rsid w:val="00AC22A2"/>
    <w:rsid w:val="00AC23F4"/>
    <w:rsid w:val="00AC346F"/>
    <w:rsid w:val="00AC3479"/>
    <w:rsid w:val="00AC3BAC"/>
    <w:rsid w:val="00AC3D77"/>
    <w:rsid w:val="00AC3E0C"/>
    <w:rsid w:val="00AC3F54"/>
    <w:rsid w:val="00AC3F7E"/>
    <w:rsid w:val="00AC444D"/>
    <w:rsid w:val="00AC4ADF"/>
    <w:rsid w:val="00AC4AEA"/>
    <w:rsid w:val="00AC51E1"/>
    <w:rsid w:val="00AC535A"/>
    <w:rsid w:val="00AC68F9"/>
    <w:rsid w:val="00AC6E63"/>
    <w:rsid w:val="00AC7102"/>
    <w:rsid w:val="00AC7A1D"/>
    <w:rsid w:val="00AC7BE8"/>
    <w:rsid w:val="00AD01BC"/>
    <w:rsid w:val="00AD0779"/>
    <w:rsid w:val="00AD0910"/>
    <w:rsid w:val="00AD0E46"/>
    <w:rsid w:val="00AD1DE1"/>
    <w:rsid w:val="00AD1E26"/>
    <w:rsid w:val="00AD2524"/>
    <w:rsid w:val="00AD25E9"/>
    <w:rsid w:val="00AD2B2B"/>
    <w:rsid w:val="00AD30BE"/>
    <w:rsid w:val="00AD3667"/>
    <w:rsid w:val="00AD3A3E"/>
    <w:rsid w:val="00AD3B17"/>
    <w:rsid w:val="00AD3CF3"/>
    <w:rsid w:val="00AD4AA0"/>
    <w:rsid w:val="00AD509D"/>
    <w:rsid w:val="00AD5BC7"/>
    <w:rsid w:val="00AD61F5"/>
    <w:rsid w:val="00AD6597"/>
    <w:rsid w:val="00AD6897"/>
    <w:rsid w:val="00AD728A"/>
    <w:rsid w:val="00AD7BCC"/>
    <w:rsid w:val="00AD7F2C"/>
    <w:rsid w:val="00AD7FA9"/>
    <w:rsid w:val="00AE1044"/>
    <w:rsid w:val="00AE11B1"/>
    <w:rsid w:val="00AE1650"/>
    <w:rsid w:val="00AE17C4"/>
    <w:rsid w:val="00AE18F7"/>
    <w:rsid w:val="00AE1926"/>
    <w:rsid w:val="00AE1B08"/>
    <w:rsid w:val="00AE1B77"/>
    <w:rsid w:val="00AE1BED"/>
    <w:rsid w:val="00AE1DBD"/>
    <w:rsid w:val="00AE2582"/>
    <w:rsid w:val="00AE272A"/>
    <w:rsid w:val="00AE2AA7"/>
    <w:rsid w:val="00AE2CF5"/>
    <w:rsid w:val="00AE35EC"/>
    <w:rsid w:val="00AE3B3B"/>
    <w:rsid w:val="00AE3FB9"/>
    <w:rsid w:val="00AE5101"/>
    <w:rsid w:val="00AE51A1"/>
    <w:rsid w:val="00AE56BB"/>
    <w:rsid w:val="00AE56CB"/>
    <w:rsid w:val="00AE5C31"/>
    <w:rsid w:val="00AE5E1E"/>
    <w:rsid w:val="00AE5F03"/>
    <w:rsid w:val="00AE7660"/>
    <w:rsid w:val="00AF015B"/>
    <w:rsid w:val="00AF03A8"/>
    <w:rsid w:val="00AF04E6"/>
    <w:rsid w:val="00AF0865"/>
    <w:rsid w:val="00AF0B11"/>
    <w:rsid w:val="00AF12CA"/>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AF6FA3"/>
    <w:rsid w:val="00B00082"/>
    <w:rsid w:val="00B00086"/>
    <w:rsid w:val="00B002AA"/>
    <w:rsid w:val="00B00928"/>
    <w:rsid w:val="00B00ADE"/>
    <w:rsid w:val="00B00B6C"/>
    <w:rsid w:val="00B0108B"/>
    <w:rsid w:val="00B01D5A"/>
    <w:rsid w:val="00B01D5F"/>
    <w:rsid w:val="00B02336"/>
    <w:rsid w:val="00B0326E"/>
    <w:rsid w:val="00B03CE6"/>
    <w:rsid w:val="00B03EB9"/>
    <w:rsid w:val="00B04F42"/>
    <w:rsid w:val="00B04F5E"/>
    <w:rsid w:val="00B05173"/>
    <w:rsid w:val="00B05F5C"/>
    <w:rsid w:val="00B06D47"/>
    <w:rsid w:val="00B072F0"/>
    <w:rsid w:val="00B0748E"/>
    <w:rsid w:val="00B10343"/>
    <w:rsid w:val="00B10485"/>
    <w:rsid w:val="00B10623"/>
    <w:rsid w:val="00B10893"/>
    <w:rsid w:val="00B10D1C"/>
    <w:rsid w:val="00B117C4"/>
    <w:rsid w:val="00B123F6"/>
    <w:rsid w:val="00B12AF6"/>
    <w:rsid w:val="00B12CF4"/>
    <w:rsid w:val="00B12DB6"/>
    <w:rsid w:val="00B133A7"/>
    <w:rsid w:val="00B135C4"/>
    <w:rsid w:val="00B14817"/>
    <w:rsid w:val="00B149B6"/>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25D"/>
    <w:rsid w:val="00B23818"/>
    <w:rsid w:val="00B23955"/>
    <w:rsid w:val="00B23C4C"/>
    <w:rsid w:val="00B241F0"/>
    <w:rsid w:val="00B242E2"/>
    <w:rsid w:val="00B24AB0"/>
    <w:rsid w:val="00B24F35"/>
    <w:rsid w:val="00B25354"/>
    <w:rsid w:val="00B2541A"/>
    <w:rsid w:val="00B25A81"/>
    <w:rsid w:val="00B25A91"/>
    <w:rsid w:val="00B25E72"/>
    <w:rsid w:val="00B261CA"/>
    <w:rsid w:val="00B2695F"/>
    <w:rsid w:val="00B271A7"/>
    <w:rsid w:val="00B27283"/>
    <w:rsid w:val="00B302F1"/>
    <w:rsid w:val="00B3046D"/>
    <w:rsid w:val="00B305F7"/>
    <w:rsid w:val="00B30636"/>
    <w:rsid w:val="00B3088E"/>
    <w:rsid w:val="00B309F6"/>
    <w:rsid w:val="00B30EA7"/>
    <w:rsid w:val="00B3159E"/>
    <w:rsid w:val="00B31940"/>
    <w:rsid w:val="00B31C5D"/>
    <w:rsid w:val="00B31FF3"/>
    <w:rsid w:val="00B3200A"/>
    <w:rsid w:val="00B32297"/>
    <w:rsid w:val="00B32322"/>
    <w:rsid w:val="00B32ACF"/>
    <w:rsid w:val="00B32BB6"/>
    <w:rsid w:val="00B32FE9"/>
    <w:rsid w:val="00B338F7"/>
    <w:rsid w:val="00B33D00"/>
    <w:rsid w:val="00B33DB0"/>
    <w:rsid w:val="00B34279"/>
    <w:rsid w:val="00B344BD"/>
    <w:rsid w:val="00B348A1"/>
    <w:rsid w:val="00B352C7"/>
    <w:rsid w:val="00B352D3"/>
    <w:rsid w:val="00B35672"/>
    <w:rsid w:val="00B35D43"/>
    <w:rsid w:val="00B35D98"/>
    <w:rsid w:val="00B3605F"/>
    <w:rsid w:val="00B36597"/>
    <w:rsid w:val="00B367A9"/>
    <w:rsid w:val="00B36A4A"/>
    <w:rsid w:val="00B36D16"/>
    <w:rsid w:val="00B36F1D"/>
    <w:rsid w:val="00B370DB"/>
    <w:rsid w:val="00B37907"/>
    <w:rsid w:val="00B40B20"/>
    <w:rsid w:val="00B40CF3"/>
    <w:rsid w:val="00B4134E"/>
    <w:rsid w:val="00B414BC"/>
    <w:rsid w:val="00B41554"/>
    <w:rsid w:val="00B41722"/>
    <w:rsid w:val="00B420E7"/>
    <w:rsid w:val="00B421E9"/>
    <w:rsid w:val="00B42217"/>
    <w:rsid w:val="00B43760"/>
    <w:rsid w:val="00B45230"/>
    <w:rsid w:val="00B461EE"/>
    <w:rsid w:val="00B46F18"/>
    <w:rsid w:val="00B470FA"/>
    <w:rsid w:val="00B47194"/>
    <w:rsid w:val="00B471B0"/>
    <w:rsid w:val="00B473E7"/>
    <w:rsid w:val="00B47657"/>
    <w:rsid w:val="00B4787D"/>
    <w:rsid w:val="00B504AD"/>
    <w:rsid w:val="00B508C2"/>
    <w:rsid w:val="00B50B8A"/>
    <w:rsid w:val="00B50EDD"/>
    <w:rsid w:val="00B50F4E"/>
    <w:rsid w:val="00B51992"/>
    <w:rsid w:val="00B51EB9"/>
    <w:rsid w:val="00B526A8"/>
    <w:rsid w:val="00B527EC"/>
    <w:rsid w:val="00B52A11"/>
    <w:rsid w:val="00B531C9"/>
    <w:rsid w:val="00B53614"/>
    <w:rsid w:val="00B53BF1"/>
    <w:rsid w:val="00B53C0C"/>
    <w:rsid w:val="00B53F47"/>
    <w:rsid w:val="00B540B2"/>
    <w:rsid w:val="00B54168"/>
    <w:rsid w:val="00B541E3"/>
    <w:rsid w:val="00B544A2"/>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02"/>
    <w:rsid w:val="00B61201"/>
    <w:rsid w:val="00B61FFB"/>
    <w:rsid w:val="00B62702"/>
    <w:rsid w:val="00B6302B"/>
    <w:rsid w:val="00B63756"/>
    <w:rsid w:val="00B63841"/>
    <w:rsid w:val="00B646D2"/>
    <w:rsid w:val="00B64878"/>
    <w:rsid w:val="00B65555"/>
    <w:rsid w:val="00B655E6"/>
    <w:rsid w:val="00B65BDC"/>
    <w:rsid w:val="00B66520"/>
    <w:rsid w:val="00B673F9"/>
    <w:rsid w:val="00B6793B"/>
    <w:rsid w:val="00B67CD7"/>
    <w:rsid w:val="00B706D0"/>
    <w:rsid w:val="00B70C95"/>
    <w:rsid w:val="00B7100C"/>
    <w:rsid w:val="00B7130D"/>
    <w:rsid w:val="00B7154C"/>
    <w:rsid w:val="00B71A47"/>
    <w:rsid w:val="00B71A97"/>
    <w:rsid w:val="00B726C2"/>
    <w:rsid w:val="00B72970"/>
    <w:rsid w:val="00B7384A"/>
    <w:rsid w:val="00B73F25"/>
    <w:rsid w:val="00B75663"/>
    <w:rsid w:val="00B75838"/>
    <w:rsid w:val="00B7653F"/>
    <w:rsid w:val="00B772AF"/>
    <w:rsid w:val="00B77BB7"/>
    <w:rsid w:val="00B803E6"/>
    <w:rsid w:val="00B805D6"/>
    <w:rsid w:val="00B80D8C"/>
    <w:rsid w:val="00B80DCD"/>
    <w:rsid w:val="00B8201A"/>
    <w:rsid w:val="00B823DF"/>
    <w:rsid w:val="00B82819"/>
    <w:rsid w:val="00B8399A"/>
    <w:rsid w:val="00B83FAF"/>
    <w:rsid w:val="00B83FF2"/>
    <w:rsid w:val="00B84839"/>
    <w:rsid w:val="00B84BA1"/>
    <w:rsid w:val="00B84F03"/>
    <w:rsid w:val="00B8531E"/>
    <w:rsid w:val="00B85937"/>
    <w:rsid w:val="00B86586"/>
    <w:rsid w:val="00B86BEA"/>
    <w:rsid w:val="00B87ED0"/>
    <w:rsid w:val="00B90081"/>
    <w:rsid w:val="00B90CF1"/>
    <w:rsid w:val="00B91152"/>
    <w:rsid w:val="00B914F0"/>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BE6"/>
    <w:rsid w:val="00BA1D94"/>
    <w:rsid w:val="00BA1ECE"/>
    <w:rsid w:val="00BA20BD"/>
    <w:rsid w:val="00BA2314"/>
    <w:rsid w:val="00BA23AC"/>
    <w:rsid w:val="00BA2874"/>
    <w:rsid w:val="00BA3DCA"/>
    <w:rsid w:val="00BA43F9"/>
    <w:rsid w:val="00BA4886"/>
    <w:rsid w:val="00BA4B65"/>
    <w:rsid w:val="00BA4C30"/>
    <w:rsid w:val="00BA4FBC"/>
    <w:rsid w:val="00BA51D9"/>
    <w:rsid w:val="00BA598D"/>
    <w:rsid w:val="00BA660E"/>
    <w:rsid w:val="00BA6A2E"/>
    <w:rsid w:val="00BA7313"/>
    <w:rsid w:val="00BA7812"/>
    <w:rsid w:val="00BA7DCC"/>
    <w:rsid w:val="00BA7EED"/>
    <w:rsid w:val="00BB0560"/>
    <w:rsid w:val="00BB0873"/>
    <w:rsid w:val="00BB08EA"/>
    <w:rsid w:val="00BB09CF"/>
    <w:rsid w:val="00BB0A9E"/>
    <w:rsid w:val="00BB0B06"/>
    <w:rsid w:val="00BB0D0D"/>
    <w:rsid w:val="00BB2B37"/>
    <w:rsid w:val="00BB2E03"/>
    <w:rsid w:val="00BB33DF"/>
    <w:rsid w:val="00BB3D0D"/>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A67"/>
    <w:rsid w:val="00BC0B71"/>
    <w:rsid w:val="00BC0F08"/>
    <w:rsid w:val="00BC0F6B"/>
    <w:rsid w:val="00BC1484"/>
    <w:rsid w:val="00BC1A12"/>
    <w:rsid w:val="00BC1AE0"/>
    <w:rsid w:val="00BC1BC0"/>
    <w:rsid w:val="00BC1C3B"/>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1F3B"/>
    <w:rsid w:val="00BD2054"/>
    <w:rsid w:val="00BD2348"/>
    <w:rsid w:val="00BD2DA4"/>
    <w:rsid w:val="00BD3273"/>
    <w:rsid w:val="00BD349D"/>
    <w:rsid w:val="00BD34F3"/>
    <w:rsid w:val="00BD424A"/>
    <w:rsid w:val="00BD4318"/>
    <w:rsid w:val="00BD4462"/>
    <w:rsid w:val="00BD4A06"/>
    <w:rsid w:val="00BD4DF1"/>
    <w:rsid w:val="00BD5621"/>
    <w:rsid w:val="00BD5851"/>
    <w:rsid w:val="00BD5FB1"/>
    <w:rsid w:val="00BD645D"/>
    <w:rsid w:val="00BD6570"/>
    <w:rsid w:val="00BD65E6"/>
    <w:rsid w:val="00BD665F"/>
    <w:rsid w:val="00BD6AAA"/>
    <w:rsid w:val="00BD6AB2"/>
    <w:rsid w:val="00BD6AF3"/>
    <w:rsid w:val="00BD6FE8"/>
    <w:rsid w:val="00BD7D9F"/>
    <w:rsid w:val="00BD7FB2"/>
    <w:rsid w:val="00BE12CF"/>
    <w:rsid w:val="00BE1A40"/>
    <w:rsid w:val="00BE1CB5"/>
    <w:rsid w:val="00BE2064"/>
    <w:rsid w:val="00BE257E"/>
    <w:rsid w:val="00BE2707"/>
    <w:rsid w:val="00BE33E9"/>
    <w:rsid w:val="00BE3A34"/>
    <w:rsid w:val="00BE430F"/>
    <w:rsid w:val="00BE45AF"/>
    <w:rsid w:val="00BE4A02"/>
    <w:rsid w:val="00BE53D9"/>
    <w:rsid w:val="00BE5DF6"/>
    <w:rsid w:val="00BE72A3"/>
    <w:rsid w:val="00BE79D4"/>
    <w:rsid w:val="00BF070B"/>
    <w:rsid w:val="00BF184B"/>
    <w:rsid w:val="00BF1927"/>
    <w:rsid w:val="00BF21AF"/>
    <w:rsid w:val="00BF289E"/>
    <w:rsid w:val="00BF2D40"/>
    <w:rsid w:val="00BF30C1"/>
    <w:rsid w:val="00BF3619"/>
    <w:rsid w:val="00BF36D6"/>
    <w:rsid w:val="00BF37D8"/>
    <w:rsid w:val="00BF3B3F"/>
    <w:rsid w:val="00BF3D04"/>
    <w:rsid w:val="00BF4360"/>
    <w:rsid w:val="00BF43AE"/>
    <w:rsid w:val="00BF4B3A"/>
    <w:rsid w:val="00BF53D8"/>
    <w:rsid w:val="00BF56D6"/>
    <w:rsid w:val="00BF5A45"/>
    <w:rsid w:val="00BF60D6"/>
    <w:rsid w:val="00BF6158"/>
    <w:rsid w:val="00BF6519"/>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90C"/>
    <w:rsid w:val="00C12E04"/>
    <w:rsid w:val="00C134DC"/>
    <w:rsid w:val="00C139A7"/>
    <w:rsid w:val="00C14344"/>
    <w:rsid w:val="00C1443A"/>
    <w:rsid w:val="00C14499"/>
    <w:rsid w:val="00C14963"/>
    <w:rsid w:val="00C14A94"/>
    <w:rsid w:val="00C1502A"/>
    <w:rsid w:val="00C15BC5"/>
    <w:rsid w:val="00C15D31"/>
    <w:rsid w:val="00C15D41"/>
    <w:rsid w:val="00C15F36"/>
    <w:rsid w:val="00C1618E"/>
    <w:rsid w:val="00C1627E"/>
    <w:rsid w:val="00C16457"/>
    <w:rsid w:val="00C20087"/>
    <w:rsid w:val="00C208C7"/>
    <w:rsid w:val="00C2098A"/>
    <w:rsid w:val="00C209D6"/>
    <w:rsid w:val="00C210B0"/>
    <w:rsid w:val="00C210CA"/>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179"/>
    <w:rsid w:val="00C263BA"/>
    <w:rsid w:val="00C26976"/>
    <w:rsid w:val="00C26C8F"/>
    <w:rsid w:val="00C27292"/>
    <w:rsid w:val="00C27951"/>
    <w:rsid w:val="00C27DC0"/>
    <w:rsid w:val="00C300D9"/>
    <w:rsid w:val="00C30820"/>
    <w:rsid w:val="00C30A00"/>
    <w:rsid w:val="00C31438"/>
    <w:rsid w:val="00C332C8"/>
    <w:rsid w:val="00C33640"/>
    <w:rsid w:val="00C33797"/>
    <w:rsid w:val="00C33CBD"/>
    <w:rsid w:val="00C33E08"/>
    <w:rsid w:val="00C33F08"/>
    <w:rsid w:val="00C341D4"/>
    <w:rsid w:val="00C343CE"/>
    <w:rsid w:val="00C3456A"/>
    <w:rsid w:val="00C34962"/>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C0B"/>
    <w:rsid w:val="00C51BA8"/>
    <w:rsid w:val="00C51DDC"/>
    <w:rsid w:val="00C5265A"/>
    <w:rsid w:val="00C52B23"/>
    <w:rsid w:val="00C52FEA"/>
    <w:rsid w:val="00C53616"/>
    <w:rsid w:val="00C53CD2"/>
    <w:rsid w:val="00C540FB"/>
    <w:rsid w:val="00C54C98"/>
    <w:rsid w:val="00C556D1"/>
    <w:rsid w:val="00C55745"/>
    <w:rsid w:val="00C558F8"/>
    <w:rsid w:val="00C55A06"/>
    <w:rsid w:val="00C55F26"/>
    <w:rsid w:val="00C5609A"/>
    <w:rsid w:val="00C56225"/>
    <w:rsid w:val="00C56239"/>
    <w:rsid w:val="00C56831"/>
    <w:rsid w:val="00C56AA4"/>
    <w:rsid w:val="00C56D52"/>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4409"/>
    <w:rsid w:val="00C65145"/>
    <w:rsid w:val="00C65933"/>
    <w:rsid w:val="00C660C4"/>
    <w:rsid w:val="00C660E8"/>
    <w:rsid w:val="00C660FE"/>
    <w:rsid w:val="00C67004"/>
    <w:rsid w:val="00C67787"/>
    <w:rsid w:val="00C67D42"/>
    <w:rsid w:val="00C700F2"/>
    <w:rsid w:val="00C70293"/>
    <w:rsid w:val="00C70435"/>
    <w:rsid w:val="00C705B1"/>
    <w:rsid w:val="00C70F55"/>
    <w:rsid w:val="00C71646"/>
    <w:rsid w:val="00C728B9"/>
    <w:rsid w:val="00C73544"/>
    <w:rsid w:val="00C739AD"/>
    <w:rsid w:val="00C73D3A"/>
    <w:rsid w:val="00C73D92"/>
    <w:rsid w:val="00C73DB2"/>
    <w:rsid w:val="00C741A7"/>
    <w:rsid w:val="00C74286"/>
    <w:rsid w:val="00C7441E"/>
    <w:rsid w:val="00C74D72"/>
    <w:rsid w:val="00C75516"/>
    <w:rsid w:val="00C75A4C"/>
    <w:rsid w:val="00C75EB7"/>
    <w:rsid w:val="00C7677E"/>
    <w:rsid w:val="00C76A9B"/>
    <w:rsid w:val="00C76B7E"/>
    <w:rsid w:val="00C76D3A"/>
    <w:rsid w:val="00C76F9C"/>
    <w:rsid w:val="00C773C6"/>
    <w:rsid w:val="00C7792B"/>
    <w:rsid w:val="00C80048"/>
    <w:rsid w:val="00C800DB"/>
    <w:rsid w:val="00C80336"/>
    <w:rsid w:val="00C80EA8"/>
    <w:rsid w:val="00C81176"/>
    <w:rsid w:val="00C813BA"/>
    <w:rsid w:val="00C81429"/>
    <w:rsid w:val="00C81ADB"/>
    <w:rsid w:val="00C81EE8"/>
    <w:rsid w:val="00C8239D"/>
    <w:rsid w:val="00C824AD"/>
    <w:rsid w:val="00C8296A"/>
    <w:rsid w:val="00C82E1A"/>
    <w:rsid w:val="00C83238"/>
    <w:rsid w:val="00C835CE"/>
    <w:rsid w:val="00C83931"/>
    <w:rsid w:val="00C8417B"/>
    <w:rsid w:val="00C847BF"/>
    <w:rsid w:val="00C853DC"/>
    <w:rsid w:val="00C86129"/>
    <w:rsid w:val="00C862C6"/>
    <w:rsid w:val="00C868E1"/>
    <w:rsid w:val="00C87205"/>
    <w:rsid w:val="00C8732B"/>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5D38"/>
    <w:rsid w:val="00C97466"/>
    <w:rsid w:val="00C97747"/>
    <w:rsid w:val="00CA05D9"/>
    <w:rsid w:val="00CA18E6"/>
    <w:rsid w:val="00CA1CC7"/>
    <w:rsid w:val="00CA2F1B"/>
    <w:rsid w:val="00CA32F1"/>
    <w:rsid w:val="00CA3657"/>
    <w:rsid w:val="00CA3A71"/>
    <w:rsid w:val="00CA3CFD"/>
    <w:rsid w:val="00CA4194"/>
    <w:rsid w:val="00CA4314"/>
    <w:rsid w:val="00CA4905"/>
    <w:rsid w:val="00CA4B17"/>
    <w:rsid w:val="00CA4C00"/>
    <w:rsid w:val="00CA4FF1"/>
    <w:rsid w:val="00CA52C3"/>
    <w:rsid w:val="00CA5A17"/>
    <w:rsid w:val="00CA5A25"/>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190"/>
    <w:rsid w:val="00CB6B00"/>
    <w:rsid w:val="00CB7165"/>
    <w:rsid w:val="00CB75E6"/>
    <w:rsid w:val="00CC0902"/>
    <w:rsid w:val="00CC0A29"/>
    <w:rsid w:val="00CC0A4D"/>
    <w:rsid w:val="00CC0E65"/>
    <w:rsid w:val="00CC109E"/>
    <w:rsid w:val="00CC17F5"/>
    <w:rsid w:val="00CC252D"/>
    <w:rsid w:val="00CC38C6"/>
    <w:rsid w:val="00CC39AE"/>
    <w:rsid w:val="00CC3F37"/>
    <w:rsid w:val="00CC6506"/>
    <w:rsid w:val="00CC6ABA"/>
    <w:rsid w:val="00CC7280"/>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CE4"/>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66DC"/>
    <w:rsid w:val="00CE702A"/>
    <w:rsid w:val="00CE753E"/>
    <w:rsid w:val="00CE7557"/>
    <w:rsid w:val="00CE76BF"/>
    <w:rsid w:val="00CE77DC"/>
    <w:rsid w:val="00CF01CB"/>
    <w:rsid w:val="00CF0330"/>
    <w:rsid w:val="00CF09C7"/>
    <w:rsid w:val="00CF0E15"/>
    <w:rsid w:val="00CF15B1"/>
    <w:rsid w:val="00CF1A67"/>
    <w:rsid w:val="00CF1C05"/>
    <w:rsid w:val="00CF1FF1"/>
    <w:rsid w:val="00CF31D0"/>
    <w:rsid w:val="00CF33FD"/>
    <w:rsid w:val="00CF36B4"/>
    <w:rsid w:val="00CF384B"/>
    <w:rsid w:val="00CF3F14"/>
    <w:rsid w:val="00CF3FEA"/>
    <w:rsid w:val="00CF4C39"/>
    <w:rsid w:val="00CF4DA3"/>
    <w:rsid w:val="00CF525A"/>
    <w:rsid w:val="00CF55B3"/>
    <w:rsid w:val="00CF5F85"/>
    <w:rsid w:val="00CF60FE"/>
    <w:rsid w:val="00CF64D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935"/>
    <w:rsid w:val="00D04BAD"/>
    <w:rsid w:val="00D05577"/>
    <w:rsid w:val="00D059AC"/>
    <w:rsid w:val="00D06040"/>
    <w:rsid w:val="00D06861"/>
    <w:rsid w:val="00D069FC"/>
    <w:rsid w:val="00D06ADA"/>
    <w:rsid w:val="00D10A07"/>
    <w:rsid w:val="00D10E22"/>
    <w:rsid w:val="00D10EA6"/>
    <w:rsid w:val="00D11113"/>
    <w:rsid w:val="00D113C2"/>
    <w:rsid w:val="00D11471"/>
    <w:rsid w:val="00D11703"/>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B82"/>
    <w:rsid w:val="00D24C28"/>
    <w:rsid w:val="00D24C94"/>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461"/>
    <w:rsid w:val="00D34DA6"/>
    <w:rsid w:val="00D350D7"/>
    <w:rsid w:val="00D355E0"/>
    <w:rsid w:val="00D35825"/>
    <w:rsid w:val="00D365FA"/>
    <w:rsid w:val="00D3689A"/>
    <w:rsid w:val="00D36B92"/>
    <w:rsid w:val="00D36F4B"/>
    <w:rsid w:val="00D37295"/>
    <w:rsid w:val="00D37473"/>
    <w:rsid w:val="00D37CCA"/>
    <w:rsid w:val="00D40C07"/>
    <w:rsid w:val="00D41385"/>
    <w:rsid w:val="00D41807"/>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6E6"/>
    <w:rsid w:val="00D50809"/>
    <w:rsid w:val="00D50C48"/>
    <w:rsid w:val="00D5137F"/>
    <w:rsid w:val="00D51937"/>
    <w:rsid w:val="00D519ED"/>
    <w:rsid w:val="00D52EE6"/>
    <w:rsid w:val="00D536C4"/>
    <w:rsid w:val="00D54163"/>
    <w:rsid w:val="00D54317"/>
    <w:rsid w:val="00D546B8"/>
    <w:rsid w:val="00D54CF8"/>
    <w:rsid w:val="00D54D64"/>
    <w:rsid w:val="00D55098"/>
    <w:rsid w:val="00D550C2"/>
    <w:rsid w:val="00D551E7"/>
    <w:rsid w:val="00D55974"/>
    <w:rsid w:val="00D55CA3"/>
    <w:rsid w:val="00D56BF0"/>
    <w:rsid w:val="00D56DCD"/>
    <w:rsid w:val="00D56F1C"/>
    <w:rsid w:val="00D57911"/>
    <w:rsid w:val="00D60822"/>
    <w:rsid w:val="00D60887"/>
    <w:rsid w:val="00D62768"/>
    <w:rsid w:val="00D62853"/>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587"/>
    <w:rsid w:val="00D7660A"/>
    <w:rsid w:val="00D766CC"/>
    <w:rsid w:val="00D76749"/>
    <w:rsid w:val="00D7746C"/>
    <w:rsid w:val="00D775A3"/>
    <w:rsid w:val="00D8043E"/>
    <w:rsid w:val="00D80EA6"/>
    <w:rsid w:val="00D81B5C"/>
    <w:rsid w:val="00D82882"/>
    <w:rsid w:val="00D828D0"/>
    <w:rsid w:val="00D829D5"/>
    <w:rsid w:val="00D82A8F"/>
    <w:rsid w:val="00D82F37"/>
    <w:rsid w:val="00D85396"/>
    <w:rsid w:val="00D857C0"/>
    <w:rsid w:val="00D85A98"/>
    <w:rsid w:val="00D85AE5"/>
    <w:rsid w:val="00D85F64"/>
    <w:rsid w:val="00D8698B"/>
    <w:rsid w:val="00D86C3D"/>
    <w:rsid w:val="00D86FFE"/>
    <w:rsid w:val="00D87EC4"/>
    <w:rsid w:val="00D87FA2"/>
    <w:rsid w:val="00D90078"/>
    <w:rsid w:val="00D901BA"/>
    <w:rsid w:val="00D90601"/>
    <w:rsid w:val="00D90C84"/>
    <w:rsid w:val="00D90DF8"/>
    <w:rsid w:val="00D90FD5"/>
    <w:rsid w:val="00D90FF3"/>
    <w:rsid w:val="00D91513"/>
    <w:rsid w:val="00D9160C"/>
    <w:rsid w:val="00D91B2E"/>
    <w:rsid w:val="00D91B9B"/>
    <w:rsid w:val="00D91FDD"/>
    <w:rsid w:val="00D924B4"/>
    <w:rsid w:val="00D9260B"/>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6770"/>
    <w:rsid w:val="00D97496"/>
    <w:rsid w:val="00DA0071"/>
    <w:rsid w:val="00DA0CB5"/>
    <w:rsid w:val="00DA0FCA"/>
    <w:rsid w:val="00DA1089"/>
    <w:rsid w:val="00DA1426"/>
    <w:rsid w:val="00DA151F"/>
    <w:rsid w:val="00DA22B8"/>
    <w:rsid w:val="00DA236C"/>
    <w:rsid w:val="00DA2631"/>
    <w:rsid w:val="00DA2EA2"/>
    <w:rsid w:val="00DA3097"/>
    <w:rsid w:val="00DA30C4"/>
    <w:rsid w:val="00DA3CA6"/>
    <w:rsid w:val="00DA3F1C"/>
    <w:rsid w:val="00DA3F23"/>
    <w:rsid w:val="00DA3F58"/>
    <w:rsid w:val="00DA44D7"/>
    <w:rsid w:val="00DA475C"/>
    <w:rsid w:val="00DA49A3"/>
    <w:rsid w:val="00DA5004"/>
    <w:rsid w:val="00DA5D92"/>
    <w:rsid w:val="00DA5EEF"/>
    <w:rsid w:val="00DA629E"/>
    <w:rsid w:val="00DA6451"/>
    <w:rsid w:val="00DA651B"/>
    <w:rsid w:val="00DA6C64"/>
    <w:rsid w:val="00DA714E"/>
    <w:rsid w:val="00DA7E85"/>
    <w:rsid w:val="00DB0115"/>
    <w:rsid w:val="00DB0750"/>
    <w:rsid w:val="00DB0A15"/>
    <w:rsid w:val="00DB0AA4"/>
    <w:rsid w:val="00DB0DF6"/>
    <w:rsid w:val="00DB1797"/>
    <w:rsid w:val="00DB1CCA"/>
    <w:rsid w:val="00DB1DAB"/>
    <w:rsid w:val="00DB23DF"/>
    <w:rsid w:val="00DB2EBF"/>
    <w:rsid w:val="00DB3F0C"/>
    <w:rsid w:val="00DB405D"/>
    <w:rsid w:val="00DB41EC"/>
    <w:rsid w:val="00DB4264"/>
    <w:rsid w:val="00DB450D"/>
    <w:rsid w:val="00DB45AA"/>
    <w:rsid w:val="00DB5902"/>
    <w:rsid w:val="00DB5A45"/>
    <w:rsid w:val="00DB5C98"/>
    <w:rsid w:val="00DB5CFF"/>
    <w:rsid w:val="00DB5E8D"/>
    <w:rsid w:val="00DB6115"/>
    <w:rsid w:val="00DB6129"/>
    <w:rsid w:val="00DB62A4"/>
    <w:rsid w:val="00DB66F2"/>
    <w:rsid w:val="00DB688D"/>
    <w:rsid w:val="00DB76FC"/>
    <w:rsid w:val="00DB79DE"/>
    <w:rsid w:val="00DB7DED"/>
    <w:rsid w:val="00DC008D"/>
    <w:rsid w:val="00DC04C5"/>
    <w:rsid w:val="00DC0796"/>
    <w:rsid w:val="00DC0C04"/>
    <w:rsid w:val="00DC0EAA"/>
    <w:rsid w:val="00DC0F6A"/>
    <w:rsid w:val="00DC13B4"/>
    <w:rsid w:val="00DC1A3C"/>
    <w:rsid w:val="00DC1F1E"/>
    <w:rsid w:val="00DC21E8"/>
    <w:rsid w:val="00DC26A9"/>
    <w:rsid w:val="00DC2BBF"/>
    <w:rsid w:val="00DC34DB"/>
    <w:rsid w:val="00DC4FD3"/>
    <w:rsid w:val="00DC6248"/>
    <w:rsid w:val="00DC646F"/>
    <w:rsid w:val="00DC6759"/>
    <w:rsid w:val="00DD050B"/>
    <w:rsid w:val="00DD0A96"/>
    <w:rsid w:val="00DD0B70"/>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1B3F"/>
    <w:rsid w:val="00DE2528"/>
    <w:rsid w:val="00DE2AAB"/>
    <w:rsid w:val="00DE2FDC"/>
    <w:rsid w:val="00DE307C"/>
    <w:rsid w:val="00DE32F0"/>
    <w:rsid w:val="00DE38A6"/>
    <w:rsid w:val="00DE4232"/>
    <w:rsid w:val="00DE50B8"/>
    <w:rsid w:val="00DE55E1"/>
    <w:rsid w:val="00DE606E"/>
    <w:rsid w:val="00DE64A4"/>
    <w:rsid w:val="00DE6EA9"/>
    <w:rsid w:val="00DE6F33"/>
    <w:rsid w:val="00DE71EA"/>
    <w:rsid w:val="00DE74B6"/>
    <w:rsid w:val="00DF05AB"/>
    <w:rsid w:val="00DF09FF"/>
    <w:rsid w:val="00DF0CA7"/>
    <w:rsid w:val="00DF0E7D"/>
    <w:rsid w:val="00DF1016"/>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62"/>
    <w:rsid w:val="00DF5BB1"/>
    <w:rsid w:val="00DF5D2B"/>
    <w:rsid w:val="00DF6361"/>
    <w:rsid w:val="00DF6446"/>
    <w:rsid w:val="00DF6DF0"/>
    <w:rsid w:val="00DF7664"/>
    <w:rsid w:val="00DF7980"/>
    <w:rsid w:val="00DF7B14"/>
    <w:rsid w:val="00DF7B3C"/>
    <w:rsid w:val="00DF7CD5"/>
    <w:rsid w:val="00E001CD"/>
    <w:rsid w:val="00E00668"/>
    <w:rsid w:val="00E00FB5"/>
    <w:rsid w:val="00E00FC9"/>
    <w:rsid w:val="00E01098"/>
    <w:rsid w:val="00E01156"/>
    <w:rsid w:val="00E020E5"/>
    <w:rsid w:val="00E026C9"/>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306"/>
    <w:rsid w:val="00E12871"/>
    <w:rsid w:val="00E12994"/>
    <w:rsid w:val="00E12AFA"/>
    <w:rsid w:val="00E12B31"/>
    <w:rsid w:val="00E12C4E"/>
    <w:rsid w:val="00E12CF3"/>
    <w:rsid w:val="00E12F1F"/>
    <w:rsid w:val="00E14861"/>
    <w:rsid w:val="00E14D86"/>
    <w:rsid w:val="00E158A5"/>
    <w:rsid w:val="00E15ECE"/>
    <w:rsid w:val="00E16A40"/>
    <w:rsid w:val="00E16D54"/>
    <w:rsid w:val="00E171CC"/>
    <w:rsid w:val="00E174EE"/>
    <w:rsid w:val="00E206F5"/>
    <w:rsid w:val="00E213FE"/>
    <w:rsid w:val="00E215F9"/>
    <w:rsid w:val="00E2177B"/>
    <w:rsid w:val="00E2184A"/>
    <w:rsid w:val="00E21D30"/>
    <w:rsid w:val="00E22291"/>
    <w:rsid w:val="00E2234B"/>
    <w:rsid w:val="00E227AC"/>
    <w:rsid w:val="00E22B45"/>
    <w:rsid w:val="00E2325D"/>
    <w:rsid w:val="00E236F8"/>
    <w:rsid w:val="00E24319"/>
    <w:rsid w:val="00E24936"/>
    <w:rsid w:val="00E2505A"/>
    <w:rsid w:val="00E25656"/>
    <w:rsid w:val="00E2581D"/>
    <w:rsid w:val="00E25F15"/>
    <w:rsid w:val="00E2602E"/>
    <w:rsid w:val="00E263CB"/>
    <w:rsid w:val="00E2642D"/>
    <w:rsid w:val="00E26677"/>
    <w:rsid w:val="00E27851"/>
    <w:rsid w:val="00E27AF8"/>
    <w:rsid w:val="00E3129F"/>
    <w:rsid w:val="00E317E6"/>
    <w:rsid w:val="00E318B7"/>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A77"/>
    <w:rsid w:val="00E40B06"/>
    <w:rsid w:val="00E40B60"/>
    <w:rsid w:val="00E418C9"/>
    <w:rsid w:val="00E42BD3"/>
    <w:rsid w:val="00E43167"/>
    <w:rsid w:val="00E4326C"/>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2D9"/>
    <w:rsid w:val="00E56878"/>
    <w:rsid w:val="00E57890"/>
    <w:rsid w:val="00E57A1B"/>
    <w:rsid w:val="00E60A81"/>
    <w:rsid w:val="00E60F0D"/>
    <w:rsid w:val="00E60F85"/>
    <w:rsid w:val="00E613B5"/>
    <w:rsid w:val="00E61843"/>
    <w:rsid w:val="00E6189A"/>
    <w:rsid w:val="00E627D9"/>
    <w:rsid w:val="00E63920"/>
    <w:rsid w:val="00E63CE4"/>
    <w:rsid w:val="00E63EEE"/>
    <w:rsid w:val="00E659B8"/>
    <w:rsid w:val="00E65BB7"/>
    <w:rsid w:val="00E6669D"/>
    <w:rsid w:val="00E675C7"/>
    <w:rsid w:val="00E67A7C"/>
    <w:rsid w:val="00E67FAC"/>
    <w:rsid w:val="00E70BDC"/>
    <w:rsid w:val="00E70F17"/>
    <w:rsid w:val="00E70F1A"/>
    <w:rsid w:val="00E71051"/>
    <w:rsid w:val="00E71B36"/>
    <w:rsid w:val="00E72418"/>
    <w:rsid w:val="00E72ACE"/>
    <w:rsid w:val="00E7303C"/>
    <w:rsid w:val="00E7389F"/>
    <w:rsid w:val="00E73955"/>
    <w:rsid w:val="00E73A37"/>
    <w:rsid w:val="00E73CF8"/>
    <w:rsid w:val="00E73D97"/>
    <w:rsid w:val="00E7406A"/>
    <w:rsid w:val="00E742F5"/>
    <w:rsid w:val="00E74403"/>
    <w:rsid w:val="00E7470D"/>
    <w:rsid w:val="00E75521"/>
    <w:rsid w:val="00E7693C"/>
    <w:rsid w:val="00E769EC"/>
    <w:rsid w:val="00E76C12"/>
    <w:rsid w:val="00E77DBE"/>
    <w:rsid w:val="00E80AD5"/>
    <w:rsid w:val="00E80D70"/>
    <w:rsid w:val="00E81FEE"/>
    <w:rsid w:val="00E821AF"/>
    <w:rsid w:val="00E82F94"/>
    <w:rsid w:val="00E834C7"/>
    <w:rsid w:val="00E83650"/>
    <w:rsid w:val="00E83D08"/>
    <w:rsid w:val="00E840FE"/>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AA"/>
    <w:rsid w:val="00EA05B8"/>
    <w:rsid w:val="00EA0C30"/>
    <w:rsid w:val="00EA16EA"/>
    <w:rsid w:val="00EA178C"/>
    <w:rsid w:val="00EA1809"/>
    <w:rsid w:val="00EA1E41"/>
    <w:rsid w:val="00EA2213"/>
    <w:rsid w:val="00EA2874"/>
    <w:rsid w:val="00EA2D5F"/>
    <w:rsid w:val="00EA313E"/>
    <w:rsid w:val="00EA3907"/>
    <w:rsid w:val="00EA39EC"/>
    <w:rsid w:val="00EA4720"/>
    <w:rsid w:val="00EA541B"/>
    <w:rsid w:val="00EA5E71"/>
    <w:rsid w:val="00EA68B7"/>
    <w:rsid w:val="00EA693C"/>
    <w:rsid w:val="00EA6A55"/>
    <w:rsid w:val="00EA7E31"/>
    <w:rsid w:val="00EB04E2"/>
    <w:rsid w:val="00EB07A0"/>
    <w:rsid w:val="00EB1398"/>
    <w:rsid w:val="00EB1636"/>
    <w:rsid w:val="00EB18D8"/>
    <w:rsid w:val="00EB1E25"/>
    <w:rsid w:val="00EB2297"/>
    <w:rsid w:val="00EB2EF2"/>
    <w:rsid w:val="00EB3599"/>
    <w:rsid w:val="00EB370B"/>
    <w:rsid w:val="00EB3BE1"/>
    <w:rsid w:val="00EB41BC"/>
    <w:rsid w:val="00EB4B20"/>
    <w:rsid w:val="00EB5B0D"/>
    <w:rsid w:val="00EB5B44"/>
    <w:rsid w:val="00EB6123"/>
    <w:rsid w:val="00EB62FF"/>
    <w:rsid w:val="00EB67B9"/>
    <w:rsid w:val="00EB6D22"/>
    <w:rsid w:val="00EB7497"/>
    <w:rsid w:val="00EB7616"/>
    <w:rsid w:val="00EB7629"/>
    <w:rsid w:val="00EB77A4"/>
    <w:rsid w:val="00EB79DF"/>
    <w:rsid w:val="00EB7A17"/>
    <w:rsid w:val="00EC100C"/>
    <w:rsid w:val="00EC1847"/>
    <w:rsid w:val="00EC18F8"/>
    <w:rsid w:val="00EC1C18"/>
    <w:rsid w:val="00EC1E26"/>
    <w:rsid w:val="00EC22F3"/>
    <w:rsid w:val="00EC23C7"/>
    <w:rsid w:val="00EC23D1"/>
    <w:rsid w:val="00EC366F"/>
    <w:rsid w:val="00EC3B12"/>
    <w:rsid w:val="00EC3B50"/>
    <w:rsid w:val="00EC3E64"/>
    <w:rsid w:val="00EC41B4"/>
    <w:rsid w:val="00EC4B11"/>
    <w:rsid w:val="00EC57BC"/>
    <w:rsid w:val="00EC5D67"/>
    <w:rsid w:val="00EC6DE1"/>
    <w:rsid w:val="00ED0B74"/>
    <w:rsid w:val="00ED0CEF"/>
    <w:rsid w:val="00ED13B0"/>
    <w:rsid w:val="00ED197F"/>
    <w:rsid w:val="00ED1AE3"/>
    <w:rsid w:val="00ED224A"/>
    <w:rsid w:val="00ED22FD"/>
    <w:rsid w:val="00ED285A"/>
    <w:rsid w:val="00ED3029"/>
    <w:rsid w:val="00ED33B4"/>
    <w:rsid w:val="00ED36EA"/>
    <w:rsid w:val="00ED3787"/>
    <w:rsid w:val="00ED395E"/>
    <w:rsid w:val="00ED3BB8"/>
    <w:rsid w:val="00ED3BBF"/>
    <w:rsid w:val="00ED3DB9"/>
    <w:rsid w:val="00ED3E11"/>
    <w:rsid w:val="00ED4961"/>
    <w:rsid w:val="00ED4A66"/>
    <w:rsid w:val="00ED4A6C"/>
    <w:rsid w:val="00ED5274"/>
    <w:rsid w:val="00ED53A2"/>
    <w:rsid w:val="00ED5400"/>
    <w:rsid w:val="00ED57D5"/>
    <w:rsid w:val="00ED5A37"/>
    <w:rsid w:val="00ED5C0B"/>
    <w:rsid w:val="00ED6215"/>
    <w:rsid w:val="00ED6AA4"/>
    <w:rsid w:val="00ED6F88"/>
    <w:rsid w:val="00ED765F"/>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3D0A"/>
    <w:rsid w:val="00EE3D2D"/>
    <w:rsid w:val="00EE44B3"/>
    <w:rsid w:val="00EE46D5"/>
    <w:rsid w:val="00EE4DA5"/>
    <w:rsid w:val="00EE5161"/>
    <w:rsid w:val="00EE5350"/>
    <w:rsid w:val="00EE6A19"/>
    <w:rsid w:val="00EE6CA4"/>
    <w:rsid w:val="00EE6E84"/>
    <w:rsid w:val="00EE7456"/>
    <w:rsid w:val="00EE7667"/>
    <w:rsid w:val="00EE7854"/>
    <w:rsid w:val="00EE7D5D"/>
    <w:rsid w:val="00EF010B"/>
    <w:rsid w:val="00EF0945"/>
    <w:rsid w:val="00EF16A7"/>
    <w:rsid w:val="00EF1BA0"/>
    <w:rsid w:val="00EF1C93"/>
    <w:rsid w:val="00EF1CC2"/>
    <w:rsid w:val="00EF220B"/>
    <w:rsid w:val="00EF23A7"/>
    <w:rsid w:val="00EF2414"/>
    <w:rsid w:val="00EF2887"/>
    <w:rsid w:val="00EF2C8C"/>
    <w:rsid w:val="00EF3FDD"/>
    <w:rsid w:val="00EF43C4"/>
    <w:rsid w:val="00EF4ABD"/>
    <w:rsid w:val="00EF5859"/>
    <w:rsid w:val="00EF5ED1"/>
    <w:rsid w:val="00EF6360"/>
    <w:rsid w:val="00EF65FC"/>
    <w:rsid w:val="00EF66D0"/>
    <w:rsid w:val="00EF6AAB"/>
    <w:rsid w:val="00EF6D36"/>
    <w:rsid w:val="00EF7087"/>
    <w:rsid w:val="00F010A0"/>
    <w:rsid w:val="00F010C8"/>
    <w:rsid w:val="00F013A4"/>
    <w:rsid w:val="00F01582"/>
    <w:rsid w:val="00F01D29"/>
    <w:rsid w:val="00F0217B"/>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55C"/>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69"/>
    <w:rsid w:val="00F1649D"/>
    <w:rsid w:val="00F16943"/>
    <w:rsid w:val="00F16E0F"/>
    <w:rsid w:val="00F17841"/>
    <w:rsid w:val="00F17D67"/>
    <w:rsid w:val="00F17E30"/>
    <w:rsid w:val="00F205A5"/>
    <w:rsid w:val="00F206CE"/>
    <w:rsid w:val="00F209FC"/>
    <w:rsid w:val="00F20C78"/>
    <w:rsid w:val="00F216F8"/>
    <w:rsid w:val="00F2171A"/>
    <w:rsid w:val="00F21D31"/>
    <w:rsid w:val="00F22594"/>
    <w:rsid w:val="00F22AB1"/>
    <w:rsid w:val="00F22BB0"/>
    <w:rsid w:val="00F22BE1"/>
    <w:rsid w:val="00F2311A"/>
    <w:rsid w:val="00F234DE"/>
    <w:rsid w:val="00F2367D"/>
    <w:rsid w:val="00F23AD4"/>
    <w:rsid w:val="00F23C47"/>
    <w:rsid w:val="00F2434B"/>
    <w:rsid w:val="00F243B1"/>
    <w:rsid w:val="00F2450D"/>
    <w:rsid w:val="00F249ED"/>
    <w:rsid w:val="00F24D70"/>
    <w:rsid w:val="00F24E82"/>
    <w:rsid w:val="00F24F73"/>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194"/>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67E"/>
    <w:rsid w:val="00F40914"/>
    <w:rsid w:val="00F409DC"/>
    <w:rsid w:val="00F40C54"/>
    <w:rsid w:val="00F40C57"/>
    <w:rsid w:val="00F4135D"/>
    <w:rsid w:val="00F4178B"/>
    <w:rsid w:val="00F41F44"/>
    <w:rsid w:val="00F4234E"/>
    <w:rsid w:val="00F42467"/>
    <w:rsid w:val="00F42491"/>
    <w:rsid w:val="00F42D2F"/>
    <w:rsid w:val="00F434A2"/>
    <w:rsid w:val="00F437B1"/>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573"/>
    <w:rsid w:val="00F47AF1"/>
    <w:rsid w:val="00F47DD6"/>
    <w:rsid w:val="00F47EAF"/>
    <w:rsid w:val="00F50115"/>
    <w:rsid w:val="00F504EA"/>
    <w:rsid w:val="00F509C0"/>
    <w:rsid w:val="00F521E4"/>
    <w:rsid w:val="00F52F81"/>
    <w:rsid w:val="00F53371"/>
    <w:rsid w:val="00F533D0"/>
    <w:rsid w:val="00F536FD"/>
    <w:rsid w:val="00F53BB9"/>
    <w:rsid w:val="00F5420C"/>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C44"/>
    <w:rsid w:val="00F61E01"/>
    <w:rsid w:val="00F6295A"/>
    <w:rsid w:val="00F63088"/>
    <w:rsid w:val="00F632A9"/>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7C6"/>
    <w:rsid w:val="00F67A37"/>
    <w:rsid w:val="00F67D64"/>
    <w:rsid w:val="00F70EE2"/>
    <w:rsid w:val="00F71303"/>
    <w:rsid w:val="00F714BB"/>
    <w:rsid w:val="00F71F2F"/>
    <w:rsid w:val="00F72551"/>
    <w:rsid w:val="00F74753"/>
    <w:rsid w:val="00F74976"/>
    <w:rsid w:val="00F752C8"/>
    <w:rsid w:val="00F7540F"/>
    <w:rsid w:val="00F75744"/>
    <w:rsid w:val="00F773A0"/>
    <w:rsid w:val="00F779FF"/>
    <w:rsid w:val="00F77C1D"/>
    <w:rsid w:val="00F77D23"/>
    <w:rsid w:val="00F80CE3"/>
    <w:rsid w:val="00F81018"/>
    <w:rsid w:val="00F81096"/>
    <w:rsid w:val="00F81BA3"/>
    <w:rsid w:val="00F8230D"/>
    <w:rsid w:val="00F825F1"/>
    <w:rsid w:val="00F826F8"/>
    <w:rsid w:val="00F82909"/>
    <w:rsid w:val="00F82BDC"/>
    <w:rsid w:val="00F8318A"/>
    <w:rsid w:val="00F833E4"/>
    <w:rsid w:val="00F837AB"/>
    <w:rsid w:val="00F838AC"/>
    <w:rsid w:val="00F83D16"/>
    <w:rsid w:val="00F8437A"/>
    <w:rsid w:val="00F84390"/>
    <w:rsid w:val="00F847D6"/>
    <w:rsid w:val="00F84F8E"/>
    <w:rsid w:val="00F852DB"/>
    <w:rsid w:val="00F856F0"/>
    <w:rsid w:val="00F859A9"/>
    <w:rsid w:val="00F85AA4"/>
    <w:rsid w:val="00F85B42"/>
    <w:rsid w:val="00F86054"/>
    <w:rsid w:val="00F86273"/>
    <w:rsid w:val="00F86F55"/>
    <w:rsid w:val="00F87234"/>
    <w:rsid w:val="00F87675"/>
    <w:rsid w:val="00F8796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366"/>
    <w:rsid w:val="00F9598E"/>
    <w:rsid w:val="00F95D94"/>
    <w:rsid w:val="00F97A08"/>
    <w:rsid w:val="00FA05EF"/>
    <w:rsid w:val="00FA083D"/>
    <w:rsid w:val="00FA0FDB"/>
    <w:rsid w:val="00FA11D0"/>
    <w:rsid w:val="00FA1DCF"/>
    <w:rsid w:val="00FA1E17"/>
    <w:rsid w:val="00FA2A6F"/>
    <w:rsid w:val="00FA48E3"/>
    <w:rsid w:val="00FA53A2"/>
    <w:rsid w:val="00FA55DC"/>
    <w:rsid w:val="00FA570F"/>
    <w:rsid w:val="00FA5984"/>
    <w:rsid w:val="00FA5A2D"/>
    <w:rsid w:val="00FA5C8B"/>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948"/>
    <w:rsid w:val="00FC5BF3"/>
    <w:rsid w:val="00FC5F32"/>
    <w:rsid w:val="00FC64C5"/>
    <w:rsid w:val="00FC6FDB"/>
    <w:rsid w:val="00FC78E7"/>
    <w:rsid w:val="00FD0390"/>
    <w:rsid w:val="00FD04D8"/>
    <w:rsid w:val="00FD0F95"/>
    <w:rsid w:val="00FD1948"/>
    <w:rsid w:val="00FD1DF6"/>
    <w:rsid w:val="00FD1EF4"/>
    <w:rsid w:val="00FD2405"/>
    <w:rsid w:val="00FD2C9D"/>
    <w:rsid w:val="00FD2E6D"/>
    <w:rsid w:val="00FD2ECB"/>
    <w:rsid w:val="00FD38A3"/>
    <w:rsid w:val="00FD3A4F"/>
    <w:rsid w:val="00FD491E"/>
    <w:rsid w:val="00FD498D"/>
    <w:rsid w:val="00FD4A80"/>
    <w:rsid w:val="00FD4FF4"/>
    <w:rsid w:val="00FD50B0"/>
    <w:rsid w:val="00FD5102"/>
    <w:rsid w:val="00FD56D9"/>
    <w:rsid w:val="00FD5E95"/>
    <w:rsid w:val="00FD605C"/>
    <w:rsid w:val="00FD61EC"/>
    <w:rsid w:val="00FD6459"/>
    <w:rsid w:val="00FD6FEE"/>
    <w:rsid w:val="00FD7851"/>
    <w:rsid w:val="00FD7BEE"/>
    <w:rsid w:val="00FD7C28"/>
    <w:rsid w:val="00FE0AFB"/>
    <w:rsid w:val="00FE0B31"/>
    <w:rsid w:val="00FE150D"/>
    <w:rsid w:val="00FE1512"/>
    <w:rsid w:val="00FE1B16"/>
    <w:rsid w:val="00FE1E56"/>
    <w:rsid w:val="00FE2080"/>
    <w:rsid w:val="00FE2555"/>
    <w:rsid w:val="00FE383D"/>
    <w:rsid w:val="00FE43EF"/>
    <w:rsid w:val="00FE4634"/>
    <w:rsid w:val="00FE46D0"/>
    <w:rsid w:val="00FE48EE"/>
    <w:rsid w:val="00FE4C99"/>
    <w:rsid w:val="00FE4F89"/>
    <w:rsid w:val="00FE5276"/>
    <w:rsid w:val="00FE5316"/>
    <w:rsid w:val="00FE5689"/>
    <w:rsid w:val="00FE60C1"/>
    <w:rsid w:val="00FE67D7"/>
    <w:rsid w:val="00FE6B7C"/>
    <w:rsid w:val="00FE6BAC"/>
    <w:rsid w:val="00FE7450"/>
    <w:rsid w:val="00FE7545"/>
    <w:rsid w:val="00FE7691"/>
    <w:rsid w:val="00FE7C96"/>
    <w:rsid w:val="00FE7E8E"/>
    <w:rsid w:val="00FF010A"/>
    <w:rsid w:val="00FF0563"/>
    <w:rsid w:val="00FF0626"/>
    <w:rsid w:val="00FF0668"/>
    <w:rsid w:val="00FF13A0"/>
    <w:rsid w:val="00FF1705"/>
    <w:rsid w:val="00FF1927"/>
    <w:rsid w:val="00FF1A29"/>
    <w:rsid w:val="00FF1AAC"/>
    <w:rsid w:val="00FF1AF2"/>
    <w:rsid w:val="00FF1E11"/>
    <w:rsid w:val="00FF212A"/>
    <w:rsid w:val="00FF29E4"/>
    <w:rsid w:val="00FF3457"/>
    <w:rsid w:val="00FF468D"/>
    <w:rsid w:val="00FF4E80"/>
    <w:rsid w:val="00FF6064"/>
    <w:rsid w:val="00FF6319"/>
    <w:rsid w:val="00FF7577"/>
    <w:rsid w:val="00FF76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宋体" w:cs="Times New Roman"/>
        <w:sz w:val="22"/>
        <w:szCs w:val="22"/>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uiPriority w:val="99"/>
    <w:qFormat/>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7442"/>
    <w:pPr>
      <w:numPr>
        <w:numId w:val="5"/>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列出段落 Char,?? ?? Char,????? Char,???? Char,Lista1 Char,リスト段落 Char,列出段落1 Char,中等深浅网格 1 - 着色 21 Char,列表段落 Char,¥¡¡¡¡ì¬º¥¹¥È¶ÎÂä Char,ÁÐ³ö¶ÎÂä Char,列表段落1 Char,—ño’i—Ž Char,¥ê¥¹¥È¶ÎÂä Char,Paragrafo elenco Char"/>
    <w:link w:val="ListParagraph"/>
    <w:uiPriority w:val="34"/>
    <w:qFormat/>
    <w:locked/>
    <w:rsid w:val="003D7442"/>
    <w:rPr>
      <w:rFonts w:asciiTheme="minorHAnsi" w:eastAsia="宋体" w:hAnsiTheme="minorHAnsi"/>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qFormat/>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CommentTextChar">
    <w:name w:val="Comment Text Char"/>
    <w:link w:val="CommentText"/>
    <w:uiPriority w:val="99"/>
    <w:qFormat/>
    <w:rsid w:val="00E613B5"/>
    <w:rPr>
      <w:rFonts w:ascii="Calibri" w:eastAsiaTheme="minorEastAsia" w:hAnsi="Calibri"/>
      <w:sz w:val="22"/>
      <w:szCs w:val="22"/>
    </w:rPr>
  </w:style>
  <w:style w:type="character" w:customStyle="1" w:styleId="B3Char2">
    <w:name w:val="B3 Char2"/>
    <w:qFormat/>
    <w:rsid w:val="001C0759"/>
    <w:rPr>
      <w:rFonts w:ascii="Times New Roman" w:hAnsi="Times New Roman"/>
      <w:lang w:val="en-GB" w:eastAsia="en-US"/>
    </w:rPr>
  </w:style>
  <w:style w:type="paragraph" w:customStyle="1" w:styleId="PatentSpecification">
    <w:name w:val="Patent Specification"/>
    <w:rsid w:val="00B8399A"/>
    <w:pPr>
      <w:numPr>
        <w:numId w:val="6"/>
      </w:numPr>
      <w:tabs>
        <w:tab w:val="left" w:pos="1152"/>
        <w:tab w:val="num" w:pos="1789"/>
        <w:tab w:val="num" w:pos="2072"/>
        <w:tab w:val="num" w:pos="3348"/>
      </w:tabs>
      <w:spacing w:line="360" w:lineRule="auto"/>
      <w:ind w:left="709" w:right="-91"/>
      <w:jc w:val="both"/>
    </w:pPr>
    <w:rPr>
      <w:rFonts w:ascii="Courier New" w:eastAsia="宋体" w:hAnsi="Courier New" w:cs="Arial"/>
      <w:color w:val="000000" w:themeColor="text1"/>
      <w:sz w:val="24"/>
      <w:lang w:eastAsia="en-US"/>
    </w:rPr>
  </w:style>
  <w:style w:type="paragraph" w:styleId="NoSpacing">
    <w:name w:val="No Spacing"/>
    <w:uiPriority w:val="1"/>
    <w:qFormat/>
    <w:rsid w:val="008937E9"/>
    <w:rPr>
      <w:rFonts w:ascii="Calibri" w:eastAsiaTheme="minorEastAsia" w:hAnsi="Calibri"/>
    </w:rPr>
  </w:style>
  <w:style w:type="paragraph" w:customStyle="1" w:styleId="PatBodyText">
    <w:name w:val="PatBodyText"/>
    <w:aliases w:val="pb"/>
    <w:basedOn w:val="Heading1"/>
    <w:autoRedefine/>
    <w:rsid w:val="00397A5B"/>
    <w:pPr>
      <w:keepNext w:val="0"/>
      <w:keepLines w:val="0"/>
      <w:widowControl w:val="0"/>
      <w:numPr>
        <w:numId w:val="0"/>
      </w:numPr>
      <w:pBdr>
        <w:top w:val="none" w:sz="0" w:space="0" w:color="auto"/>
      </w:pBdr>
      <w:topLinePunct/>
      <w:adjustRightInd w:val="0"/>
      <w:snapToGrid w:val="0"/>
      <w:spacing w:before="120" w:after="120"/>
      <w:jc w:val="both"/>
      <w:outlineLvl w:val="9"/>
    </w:pPr>
    <w:rPr>
      <w:rFonts w:eastAsiaTheme="minorEastAsia" w:cs="Arial"/>
      <w:kern w:val="28"/>
      <w:sz w:val="22"/>
      <w:lang w:val="en-US"/>
    </w:rPr>
  </w:style>
  <w:style w:type="paragraph" w:customStyle="1" w:styleId="TdocHeader2">
    <w:name w:val="Tdoc_Header_2"/>
    <w:basedOn w:val="Normal"/>
    <w:uiPriority w:val="99"/>
    <w:rsid w:val="00790989"/>
    <w:pPr>
      <w:widowControl w:val="0"/>
      <w:tabs>
        <w:tab w:val="left" w:pos="1701"/>
        <w:tab w:val="right" w:pos="9072"/>
        <w:tab w:val="right" w:pos="10206"/>
      </w:tabs>
      <w:spacing w:before="120" w:after="180"/>
      <w:jc w:val="both"/>
    </w:pPr>
    <w:rPr>
      <w:rFonts w:ascii="Arial" w:eastAsia="宋体" w:hAnsi="Arial"/>
      <w:b/>
      <w:sz w:val="18"/>
      <w:szCs w:val="20"/>
      <w:lang w:val="en-GB" w:eastAsia="ja-JP"/>
    </w:rPr>
  </w:style>
  <w:style w:type="paragraph" w:customStyle="1" w:styleId="references">
    <w:name w:val="references"/>
    <w:uiPriority w:val="99"/>
    <w:rsid w:val="00790989"/>
    <w:pPr>
      <w:numPr>
        <w:numId w:val="8"/>
      </w:numPr>
      <w:spacing w:before="120"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0216">
      <w:bodyDiv w:val="1"/>
      <w:marLeft w:val="0"/>
      <w:marRight w:val="0"/>
      <w:marTop w:val="0"/>
      <w:marBottom w:val="0"/>
      <w:divBdr>
        <w:top w:val="none" w:sz="0" w:space="0" w:color="auto"/>
        <w:left w:val="none" w:sz="0" w:space="0" w:color="auto"/>
        <w:bottom w:val="none" w:sz="0" w:space="0" w:color="auto"/>
        <w:right w:val="none" w:sz="0" w:space="0" w:color="auto"/>
      </w:divBdr>
      <w:divsChild>
        <w:div w:id="1306936982">
          <w:marLeft w:val="432"/>
          <w:marRight w:val="0"/>
          <w:marTop w:val="240"/>
          <w:marBottom w:val="0"/>
          <w:divBdr>
            <w:top w:val="none" w:sz="0" w:space="0" w:color="auto"/>
            <w:left w:val="none" w:sz="0" w:space="0" w:color="auto"/>
            <w:bottom w:val="none" w:sz="0" w:space="0" w:color="auto"/>
            <w:right w:val="none" w:sz="0" w:space="0" w:color="auto"/>
          </w:divBdr>
        </w:div>
        <w:div w:id="986131127">
          <w:marLeft w:val="432"/>
          <w:marRight w:val="0"/>
          <w:marTop w:val="240"/>
          <w:marBottom w:val="0"/>
          <w:divBdr>
            <w:top w:val="none" w:sz="0" w:space="0" w:color="auto"/>
            <w:left w:val="none" w:sz="0" w:space="0" w:color="auto"/>
            <w:bottom w:val="none" w:sz="0" w:space="0" w:color="auto"/>
            <w:right w:val="none" w:sz="0" w:space="0" w:color="auto"/>
          </w:divBdr>
        </w:div>
        <w:div w:id="150147391">
          <w:marLeft w:val="432"/>
          <w:marRight w:val="0"/>
          <w:marTop w:val="240"/>
          <w:marBottom w:val="0"/>
          <w:divBdr>
            <w:top w:val="none" w:sz="0" w:space="0" w:color="auto"/>
            <w:left w:val="none" w:sz="0" w:space="0" w:color="auto"/>
            <w:bottom w:val="none" w:sz="0" w:space="0" w:color="auto"/>
            <w:right w:val="none" w:sz="0" w:space="0" w:color="auto"/>
          </w:divBdr>
        </w:div>
        <w:div w:id="1677880602">
          <w:marLeft w:val="432"/>
          <w:marRight w:val="0"/>
          <w:marTop w:val="240"/>
          <w:marBottom w:val="0"/>
          <w:divBdr>
            <w:top w:val="none" w:sz="0" w:space="0" w:color="auto"/>
            <w:left w:val="none" w:sz="0" w:space="0" w:color="auto"/>
            <w:bottom w:val="none" w:sz="0" w:space="0" w:color="auto"/>
            <w:right w:val="none" w:sz="0" w:space="0" w:color="auto"/>
          </w:divBdr>
        </w:div>
        <w:div w:id="956988172">
          <w:marLeft w:val="432"/>
          <w:marRight w:val="0"/>
          <w:marTop w:val="240"/>
          <w:marBottom w:val="0"/>
          <w:divBdr>
            <w:top w:val="none" w:sz="0" w:space="0" w:color="auto"/>
            <w:left w:val="none" w:sz="0" w:space="0" w:color="auto"/>
            <w:bottom w:val="none" w:sz="0" w:space="0" w:color="auto"/>
            <w:right w:val="none" w:sz="0" w:space="0" w:color="auto"/>
          </w:divBdr>
        </w:div>
        <w:div w:id="1898585460">
          <w:marLeft w:val="432"/>
          <w:marRight w:val="0"/>
          <w:marTop w:val="240"/>
          <w:marBottom w:val="0"/>
          <w:divBdr>
            <w:top w:val="none" w:sz="0" w:space="0" w:color="auto"/>
            <w:left w:val="none" w:sz="0" w:space="0" w:color="auto"/>
            <w:bottom w:val="none" w:sz="0" w:space="0" w:color="auto"/>
            <w:right w:val="none" w:sz="0" w:space="0" w:color="auto"/>
          </w:divBdr>
        </w:div>
        <w:div w:id="906309425">
          <w:marLeft w:val="1267"/>
          <w:marRight w:val="0"/>
          <w:marTop w:val="180"/>
          <w:marBottom w:val="0"/>
          <w:divBdr>
            <w:top w:val="none" w:sz="0" w:space="0" w:color="auto"/>
            <w:left w:val="none" w:sz="0" w:space="0" w:color="auto"/>
            <w:bottom w:val="none" w:sz="0" w:space="0" w:color="auto"/>
            <w:right w:val="none" w:sz="0" w:space="0" w:color="auto"/>
          </w:divBdr>
        </w:div>
        <w:div w:id="326828423">
          <w:marLeft w:val="432"/>
          <w:marRight w:val="0"/>
          <w:marTop w:val="240"/>
          <w:marBottom w:val="0"/>
          <w:divBdr>
            <w:top w:val="none" w:sz="0" w:space="0" w:color="auto"/>
            <w:left w:val="none" w:sz="0" w:space="0" w:color="auto"/>
            <w:bottom w:val="none" w:sz="0" w:space="0" w:color="auto"/>
            <w:right w:val="none" w:sz="0" w:space="0" w:color="auto"/>
          </w:divBdr>
        </w:div>
        <w:div w:id="900944613">
          <w:marLeft w:val="1267"/>
          <w:marRight w:val="0"/>
          <w:marTop w:val="180"/>
          <w:marBottom w:val="0"/>
          <w:divBdr>
            <w:top w:val="none" w:sz="0" w:space="0" w:color="auto"/>
            <w:left w:val="none" w:sz="0" w:space="0" w:color="auto"/>
            <w:bottom w:val="none" w:sz="0" w:space="0" w:color="auto"/>
            <w:right w:val="none" w:sz="0" w:space="0" w:color="auto"/>
          </w:divBdr>
        </w:div>
        <w:div w:id="566451910">
          <w:marLeft w:val="1267"/>
          <w:marRight w:val="0"/>
          <w:marTop w:val="180"/>
          <w:marBottom w:val="0"/>
          <w:divBdr>
            <w:top w:val="none" w:sz="0" w:space="0" w:color="auto"/>
            <w:left w:val="none" w:sz="0" w:space="0" w:color="auto"/>
            <w:bottom w:val="none" w:sz="0" w:space="0" w:color="auto"/>
            <w:right w:val="none" w:sz="0" w:space="0" w:color="auto"/>
          </w:divBdr>
        </w:div>
        <w:div w:id="482622508">
          <w:marLeft w:val="1267"/>
          <w:marRight w:val="0"/>
          <w:marTop w:val="180"/>
          <w:marBottom w:val="0"/>
          <w:divBdr>
            <w:top w:val="none" w:sz="0" w:space="0" w:color="auto"/>
            <w:left w:val="none" w:sz="0" w:space="0" w:color="auto"/>
            <w:bottom w:val="none" w:sz="0" w:space="0" w:color="auto"/>
            <w:right w:val="none" w:sz="0" w:space="0" w:color="auto"/>
          </w:divBdr>
        </w:div>
      </w:divsChild>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5387071">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4130182">
      <w:bodyDiv w:val="1"/>
      <w:marLeft w:val="0"/>
      <w:marRight w:val="0"/>
      <w:marTop w:val="0"/>
      <w:marBottom w:val="0"/>
      <w:divBdr>
        <w:top w:val="none" w:sz="0" w:space="0" w:color="auto"/>
        <w:left w:val="none" w:sz="0" w:space="0" w:color="auto"/>
        <w:bottom w:val="none" w:sz="0" w:space="0" w:color="auto"/>
        <w:right w:val="none" w:sz="0" w:space="0" w:color="auto"/>
      </w:divBdr>
      <w:divsChild>
        <w:div w:id="1722286383">
          <w:marLeft w:val="432"/>
          <w:marRight w:val="0"/>
          <w:marTop w:val="240"/>
          <w:marBottom w:val="0"/>
          <w:divBdr>
            <w:top w:val="none" w:sz="0" w:space="0" w:color="auto"/>
            <w:left w:val="none" w:sz="0" w:space="0" w:color="auto"/>
            <w:bottom w:val="none" w:sz="0" w:space="0" w:color="auto"/>
            <w:right w:val="none" w:sz="0" w:space="0" w:color="auto"/>
          </w:divBdr>
        </w:div>
        <w:div w:id="380206810">
          <w:marLeft w:val="1267"/>
          <w:marRight w:val="0"/>
          <w:marTop w:val="180"/>
          <w:marBottom w:val="0"/>
          <w:divBdr>
            <w:top w:val="none" w:sz="0" w:space="0" w:color="auto"/>
            <w:left w:val="none" w:sz="0" w:space="0" w:color="auto"/>
            <w:bottom w:val="none" w:sz="0" w:space="0" w:color="auto"/>
            <w:right w:val="none" w:sz="0" w:space="0" w:color="auto"/>
          </w:divBdr>
        </w:div>
        <w:div w:id="2141603847">
          <w:marLeft w:val="1267"/>
          <w:marRight w:val="0"/>
          <w:marTop w:val="180"/>
          <w:marBottom w:val="0"/>
          <w:divBdr>
            <w:top w:val="none" w:sz="0" w:space="0" w:color="auto"/>
            <w:left w:val="none" w:sz="0" w:space="0" w:color="auto"/>
            <w:bottom w:val="none" w:sz="0" w:space="0" w:color="auto"/>
            <w:right w:val="none" w:sz="0" w:space="0" w:color="auto"/>
          </w:divBdr>
        </w:div>
        <w:div w:id="503739356">
          <w:marLeft w:val="1267"/>
          <w:marRight w:val="0"/>
          <w:marTop w:val="180"/>
          <w:marBottom w:val="0"/>
          <w:divBdr>
            <w:top w:val="none" w:sz="0" w:space="0" w:color="auto"/>
            <w:left w:val="none" w:sz="0" w:space="0" w:color="auto"/>
            <w:bottom w:val="none" w:sz="0" w:space="0" w:color="auto"/>
            <w:right w:val="none" w:sz="0" w:space="0" w:color="auto"/>
          </w:divBdr>
        </w:div>
        <w:div w:id="1790321371">
          <w:marLeft w:val="432"/>
          <w:marRight w:val="0"/>
          <w:marTop w:val="240"/>
          <w:marBottom w:val="0"/>
          <w:divBdr>
            <w:top w:val="none" w:sz="0" w:space="0" w:color="auto"/>
            <w:left w:val="none" w:sz="0" w:space="0" w:color="auto"/>
            <w:bottom w:val="none" w:sz="0" w:space="0" w:color="auto"/>
            <w:right w:val="none" w:sz="0" w:space="0" w:color="auto"/>
          </w:divBdr>
        </w:div>
        <w:div w:id="847402142">
          <w:marLeft w:val="1267"/>
          <w:marRight w:val="0"/>
          <w:marTop w:val="180"/>
          <w:marBottom w:val="0"/>
          <w:divBdr>
            <w:top w:val="none" w:sz="0" w:space="0" w:color="auto"/>
            <w:left w:val="none" w:sz="0" w:space="0" w:color="auto"/>
            <w:bottom w:val="none" w:sz="0" w:space="0" w:color="auto"/>
            <w:right w:val="none" w:sz="0" w:space="0" w:color="auto"/>
          </w:divBdr>
        </w:div>
        <w:div w:id="1044986060">
          <w:marLeft w:val="432"/>
          <w:marRight w:val="0"/>
          <w:marTop w:val="240"/>
          <w:marBottom w:val="0"/>
          <w:divBdr>
            <w:top w:val="none" w:sz="0" w:space="0" w:color="auto"/>
            <w:left w:val="none" w:sz="0" w:space="0" w:color="auto"/>
            <w:bottom w:val="none" w:sz="0" w:space="0" w:color="auto"/>
            <w:right w:val="none" w:sz="0" w:space="0" w:color="auto"/>
          </w:divBdr>
        </w:div>
        <w:div w:id="1149590990">
          <w:marLeft w:val="1267"/>
          <w:marRight w:val="0"/>
          <w:marTop w:val="180"/>
          <w:marBottom w:val="0"/>
          <w:divBdr>
            <w:top w:val="none" w:sz="0" w:space="0" w:color="auto"/>
            <w:left w:val="none" w:sz="0" w:space="0" w:color="auto"/>
            <w:bottom w:val="none" w:sz="0" w:space="0" w:color="auto"/>
            <w:right w:val="none" w:sz="0" w:space="0" w:color="auto"/>
          </w:divBdr>
        </w:div>
        <w:div w:id="921839036">
          <w:marLeft w:val="1267"/>
          <w:marRight w:val="0"/>
          <w:marTop w:val="180"/>
          <w:marBottom w:val="0"/>
          <w:divBdr>
            <w:top w:val="none" w:sz="0" w:space="0" w:color="auto"/>
            <w:left w:val="none" w:sz="0" w:space="0" w:color="auto"/>
            <w:bottom w:val="none" w:sz="0" w:space="0" w:color="auto"/>
            <w:right w:val="none" w:sz="0" w:space="0" w:color="auto"/>
          </w:divBdr>
        </w:div>
        <w:div w:id="536235260">
          <w:marLeft w:val="432"/>
          <w:marRight w:val="0"/>
          <w:marTop w:val="240"/>
          <w:marBottom w:val="0"/>
          <w:divBdr>
            <w:top w:val="none" w:sz="0" w:space="0" w:color="auto"/>
            <w:left w:val="none" w:sz="0" w:space="0" w:color="auto"/>
            <w:bottom w:val="none" w:sz="0" w:space="0" w:color="auto"/>
            <w:right w:val="none" w:sz="0" w:space="0" w:color="auto"/>
          </w:divBdr>
        </w:div>
        <w:div w:id="1283346843">
          <w:marLeft w:val="1267"/>
          <w:marRight w:val="0"/>
          <w:marTop w:val="180"/>
          <w:marBottom w:val="0"/>
          <w:divBdr>
            <w:top w:val="none" w:sz="0" w:space="0" w:color="auto"/>
            <w:left w:val="none" w:sz="0" w:space="0" w:color="auto"/>
            <w:bottom w:val="none" w:sz="0" w:space="0" w:color="auto"/>
            <w:right w:val="none" w:sz="0" w:space="0" w:color="auto"/>
          </w:divBdr>
        </w:div>
        <w:div w:id="572206968">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105816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80905975">
      <w:bodyDiv w:val="1"/>
      <w:marLeft w:val="0"/>
      <w:marRight w:val="0"/>
      <w:marTop w:val="0"/>
      <w:marBottom w:val="0"/>
      <w:divBdr>
        <w:top w:val="none" w:sz="0" w:space="0" w:color="auto"/>
        <w:left w:val="none" w:sz="0" w:space="0" w:color="auto"/>
        <w:bottom w:val="none" w:sz="0" w:space="0" w:color="auto"/>
        <w:right w:val="none" w:sz="0" w:space="0" w:color="auto"/>
      </w:divBdr>
      <w:divsChild>
        <w:div w:id="1720283703">
          <w:marLeft w:val="432"/>
          <w:marRight w:val="0"/>
          <w:marTop w:val="240"/>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50170620">
      <w:bodyDiv w:val="1"/>
      <w:marLeft w:val="0"/>
      <w:marRight w:val="0"/>
      <w:marTop w:val="0"/>
      <w:marBottom w:val="0"/>
      <w:divBdr>
        <w:top w:val="none" w:sz="0" w:space="0" w:color="auto"/>
        <w:left w:val="none" w:sz="0" w:space="0" w:color="auto"/>
        <w:bottom w:val="none" w:sz="0" w:space="0" w:color="auto"/>
        <w:right w:val="none" w:sz="0" w:space="0" w:color="auto"/>
      </w:divBdr>
      <w:divsChild>
        <w:div w:id="577137319">
          <w:marLeft w:val="1267"/>
          <w:marRight w:val="0"/>
          <w:marTop w:val="0"/>
          <w:marBottom w:val="0"/>
          <w:divBdr>
            <w:top w:val="none" w:sz="0" w:space="0" w:color="auto"/>
            <w:left w:val="none" w:sz="0" w:space="0" w:color="auto"/>
            <w:bottom w:val="none" w:sz="0" w:space="0" w:color="auto"/>
            <w:right w:val="none" w:sz="0" w:space="0" w:color="auto"/>
          </w:divBdr>
        </w:div>
        <w:div w:id="1585992153">
          <w:marLeft w:val="1267"/>
          <w:marRight w:val="0"/>
          <w:marTop w:val="0"/>
          <w:marBottom w:val="0"/>
          <w:divBdr>
            <w:top w:val="none" w:sz="0" w:space="0" w:color="auto"/>
            <w:left w:val="none" w:sz="0" w:space="0" w:color="auto"/>
            <w:bottom w:val="none" w:sz="0" w:space="0" w:color="auto"/>
            <w:right w:val="none" w:sz="0" w:space="0" w:color="auto"/>
          </w:divBdr>
        </w:div>
        <w:div w:id="2009941397">
          <w:marLeft w:val="1267"/>
          <w:marRight w:val="0"/>
          <w:marTop w:val="0"/>
          <w:marBottom w:val="0"/>
          <w:divBdr>
            <w:top w:val="none" w:sz="0" w:space="0" w:color="auto"/>
            <w:left w:val="none" w:sz="0" w:space="0" w:color="auto"/>
            <w:bottom w:val="none" w:sz="0" w:space="0" w:color="auto"/>
            <w:right w:val="none" w:sz="0" w:space="0" w:color="auto"/>
          </w:divBdr>
        </w:div>
        <w:div w:id="1318998462">
          <w:marLeft w:val="1267"/>
          <w:marRight w:val="0"/>
          <w:marTop w:val="0"/>
          <w:marBottom w:val="0"/>
          <w:divBdr>
            <w:top w:val="none" w:sz="0" w:space="0" w:color="auto"/>
            <w:left w:val="none" w:sz="0" w:space="0" w:color="auto"/>
            <w:bottom w:val="none" w:sz="0" w:space="0" w:color="auto"/>
            <w:right w:val="none" w:sz="0" w:space="0" w:color="auto"/>
          </w:divBdr>
        </w:div>
        <w:div w:id="2058774386">
          <w:marLeft w:val="1267"/>
          <w:marRight w:val="0"/>
          <w:marTop w:val="0"/>
          <w:marBottom w:val="0"/>
          <w:divBdr>
            <w:top w:val="none" w:sz="0" w:space="0" w:color="auto"/>
            <w:left w:val="none" w:sz="0" w:space="0" w:color="auto"/>
            <w:bottom w:val="none" w:sz="0" w:space="0" w:color="auto"/>
            <w:right w:val="none" w:sz="0" w:space="0" w:color="auto"/>
          </w:divBdr>
        </w:div>
        <w:div w:id="853304806">
          <w:marLeft w:val="1267"/>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48973053">
      <w:bodyDiv w:val="1"/>
      <w:marLeft w:val="0"/>
      <w:marRight w:val="0"/>
      <w:marTop w:val="0"/>
      <w:marBottom w:val="0"/>
      <w:divBdr>
        <w:top w:val="none" w:sz="0" w:space="0" w:color="auto"/>
        <w:left w:val="none" w:sz="0" w:space="0" w:color="auto"/>
        <w:bottom w:val="none" w:sz="0" w:space="0" w:color="auto"/>
        <w:right w:val="none" w:sz="0" w:space="0" w:color="auto"/>
      </w:divBdr>
      <w:divsChild>
        <w:div w:id="2071876747">
          <w:marLeft w:val="446"/>
          <w:marRight w:val="0"/>
          <w:marTop w:val="0"/>
          <w:marBottom w:val="0"/>
          <w:divBdr>
            <w:top w:val="none" w:sz="0" w:space="0" w:color="auto"/>
            <w:left w:val="none" w:sz="0" w:space="0" w:color="auto"/>
            <w:bottom w:val="none" w:sz="0" w:space="0" w:color="auto"/>
            <w:right w:val="none" w:sz="0" w:space="0" w:color="auto"/>
          </w:divBdr>
        </w:div>
        <w:div w:id="1265309900">
          <w:marLeft w:val="446"/>
          <w:marRight w:val="0"/>
          <w:marTop w:val="0"/>
          <w:marBottom w:val="0"/>
          <w:divBdr>
            <w:top w:val="none" w:sz="0" w:space="0" w:color="auto"/>
            <w:left w:val="none" w:sz="0" w:space="0" w:color="auto"/>
            <w:bottom w:val="none" w:sz="0" w:space="0" w:color="auto"/>
            <w:right w:val="none" w:sz="0" w:space="0" w:color="auto"/>
          </w:divBdr>
        </w:div>
        <w:div w:id="263347258">
          <w:marLeft w:val="1166"/>
          <w:marRight w:val="0"/>
          <w:marTop w:val="0"/>
          <w:marBottom w:val="0"/>
          <w:divBdr>
            <w:top w:val="none" w:sz="0" w:space="0" w:color="auto"/>
            <w:left w:val="none" w:sz="0" w:space="0" w:color="auto"/>
            <w:bottom w:val="none" w:sz="0" w:space="0" w:color="auto"/>
            <w:right w:val="none" w:sz="0" w:space="0" w:color="auto"/>
          </w:divBdr>
        </w:div>
        <w:div w:id="41831528">
          <w:marLeft w:val="1166"/>
          <w:marRight w:val="0"/>
          <w:marTop w:val="0"/>
          <w:marBottom w:val="0"/>
          <w:divBdr>
            <w:top w:val="none" w:sz="0" w:space="0" w:color="auto"/>
            <w:left w:val="none" w:sz="0" w:space="0" w:color="auto"/>
            <w:bottom w:val="none" w:sz="0" w:space="0" w:color="auto"/>
            <w:right w:val="none" w:sz="0" w:space="0" w:color="auto"/>
          </w:divBdr>
        </w:div>
        <w:div w:id="149636520">
          <w:marLeft w:val="1166"/>
          <w:marRight w:val="0"/>
          <w:marTop w:val="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6107742">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7329515">
      <w:bodyDiv w:val="1"/>
      <w:marLeft w:val="0"/>
      <w:marRight w:val="0"/>
      <w:marTop w:val="0"/>
      <w:marBottom w:val="0"/>
      <w:divBdr>
        <w:top w:val="none" w:sz="0" w:space="0" w:color="auto"/>
        <w:left w:val="none" w:sz="0" w:space="0" w:color="auto"/>
        <w:bottom w:val="none" w:sz="0" w:space="0" w:color="auto"/>
        <w:right w:val="none" w:sz="0" w:space="0" w:color="auto"/>
      </w:divBdr>
      <w:divsChild>
        <w:div w:id="861163870">
          <w:marLeft w:val="547"/>
          <w:marRight w:val="0"/>
          <w:marTop w:val="0"/>
          <w:marBottom w:val="0"/>
          <w:divBdr>
            <w:top w:val="none" w:sz="0" w:space="0" w:color="auto"/>
            <w:left w:val="none" w:sz="0" w:space="0" w:color="auto"/>
            <w:bottom w:val="none" w:sz="0" w:space="0" w:color="auto"/>
            <w:right w:val="none" w:sz="0" w:space="0" w:color="auto"/>
          </w:divBdr>
        </w:div>
        <w:div w:id="451022798">
          <w:marLeft w:val="1166"/>
          <w:marRight w:val="0"/>
          <w:marTop w:val="0"/>
          <w:marBottom w:val="0"/>
          <w:divBdr>
            <w:top w:val="none" w:sz="0" w:space="0" w:color="auto"/>
            <w:left w:val="none" w:sz="0" w:space="0" w:color="auto"/>
            <w:bottom w:val="none" w:sz="0" w:space="0" w:color="auto"/>
            <w:right w:val="none" w:sz="0" w:space="0" w:color="auto"/>
          </w:divBdr>
        </w:div>
        <w:div w:id="2136947966">
          <w:marLeft w:val="1166"/>
          <w:marRight w:val="0"/>
          <w:marTop w:val="0"/>
          <w:marBottom w:val="0"/>
          <w:divBdr>
            <w:top w:val="none" w:sz="0" w:space="0" w:color="auto"/>
            <w:left w:val="none" w:sz="0" w:space="0" w:color="auto"/>
            <w:bottom w:val="none" w:sz="0" w:space="0" w:color="auto"/>
            <w:right w:val="none" w:sz="0" w:space="0" w:color="auto"/>
          </w:divBdr>
        </w:div>
        <w:div w:id="1413694464">
          <w:marLeft w:val="1800"/>
          <w:marRight w:val="0"/>
          <w:marTop w:val="0"/>
          <w:marBottom w:val="0"/>
          <w:divBdr>
            <w:top w:val="none" w:sz="0" w:space="0" w:color="auto"/>
            <w:left w:val="none" w:sz="0" w:space="0" w:color="auto"/>
            <w:bottom w:val="none" w:sz="0" w:space="0" w:color="auto"/>
            <w:right w:val="none" w:sz="0" w:space="0" w:color="auto"/>
          </w:divBdr>
        </w:div>
        <w:div w:id="1744452575">
          <w:marLeft w:val="547"/>
          <w:marRight w:val="0"/>
          <w:marTop w:val="0"/>
          <w:marBottom w:val="0"/>
          <w:divBdr>
            <w:top w:val="none" w:sz="0" w:space="0" w:color="auto"/>
            <w:left w:val="none" w:sz="0" w:space="0" w:color="auto"/>
            <w:bottom w:val="none" w:sz="0" w:space="0" w:color="auto"/>
            <w:right w:val="none" w:sz="0" w:space="0" w:color="auto"/>
          </w:divBdr>
        </w:div>
        <w:div w:id="1588078531">
          <w:marLeft w:val="1166"/>
          <w:marRight w:val="0"/>
          <w:marTop w:val="0"/>
          <w:marBottom w:val="0"/>
          <w:divBdr>
            <w:top w:val="none" w:sz="0" w:space="0" w:color="auto"/>
            <w:left w:val="none" w:sz="0" w:space="0" w:color="auto"/>
            <w:bottom w:val="none" w:sz="0" w:space="0" w:color="auto"/>
            <w:right w:val="none" w:sz="0" w:space="0" w:color="auto"/>
          </w:divBdr>
        </w:div>
        <w:div w:id="1009066959">
          <w:marLeft w:val="1166"/>
          <w:marRight w:val="0"/>
          <w:marTop w:val="0"/>
          <w:marBottom w:val="0"/>
          <w:divBdr>
            <w:top w:val="none" w:sz="0" w:space="0" w:color="auto"/>
            <w:left w:val="none" w:sz="0" w:space="0" w:color="auto"/>
            <w:bottom w:val="none" w:sz="0" w:space="0" w:color="auto"/>
            <w:right w:val="none" w:sz="0" w:space="0" w:color="auto"/>
          </w:divBdr>
        </w:div>
        <w:div w:id="751319106">
          <w:marLeft w:val="1800"/>
          <w:marRight w:val="0"/>
          <w:marTop w:val="0"/>
          <w:marBottom w:val="0"/>
          <w:divBdr>
            <w:top w:val="none" w:sz="0" w:space="0" w:color="auto"/>
            <w:left w:val="none" w:sz="0" w:space="0" w:color="auto"/>
            <w:bottom w:val="none" w:sz="0" w:space="0" w:color="auto"/>
            <w:right w:val="none" w:sz="0" w:space="0" w:color="auto"/>
          </w:divBdr>
        </w:div>
        <w:div w:id="1089276862">
          <w:marLeft w:val="547"/>
          <w:marRight w:val="0"/>
          <w:marTop w:val="0"/>
          <w:marBottom w:val="0"/>
          <w:divBdr>
            <w:top w:val="none" w:sz="0" w:space="0" w:color="auto"/>
            <w:left w:val="none" w:sz="0" w:space="0" w:color="auto"/>
            <w:bottom w:val="none" w:sz="0" w:space="0" w:color="auto"/>
            <w:right w:val="none" w:sz="0" w:space="0" w:color="auto"/>
          </w:divBdr>
        </w:div>
        <w:div w:id="1092045066">
          <w:marLeft w:val="1267"/>
          <w:marRight w:val="0"/>
          <w:marTop w:val="0"/>
          <w:marBottom w:val="0"/>
          <w:divBdr>
            <w:top w:val="none" w:sz="0" w:space="0" w:color="auto"/>
            <w:left w:val="none" w:sz="0" w:space="0" w:color="auto"/>
            <w:bottom w:val="none" w:sz="0" w:space="0" w:color="auto"/>
            <w:right w:val="none" w:sz="0" w:space="0" w:color="auto"/>
          </w:divBdr>
        </w:div>
        <w:div w:id="1680959604">
          <w:marLeft w:val="1267"/>
          <w:marRight w:val="0"/>
          <w:marTop w:val="0"/>
          <w:marBottom w:val="0"/>
          <w:divBdr>
            <w:top w:val="none" w:sz="0" w:space="0" w:color="auto"/>
            <w:left w:val="none" w:sz="0" w:space="0" w:color="auto"/>
            <w:bottom w:val="none" w:sz="0" w:space="0" w:color="auto"/>
            <w:right w:val="none" w:sz="0" w:space="0" w:color="auto"/>
          </w:divBdr>
        </w:div>
        <w:div w:id="1572541871">
          <w:marLeft w:val="1267"/>
          <w:marRight w:val="0"/>
          <w:marTop w:val="0"/>
          <w:marBottom w:val="0"/>
          <w:divBdr>
            <w:top w:val="none" w:sz="0" w:space="0" w:color="auto"/>
            <w:left w:val="none" w:sz="0" w:space="0" w:color="auto"/>
            <w:bottom w:val="none" w:sz="0" w:space="0" w:color="auto"/>
            <w:right w:val="none" w:sz="0" w:space="0" w:color="auto"/>
          </w:divBdr>
        </w:div>
      </w:divsChild>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6015846">
      <w:bodyDiv w:val="1"/>
      <w:marLeft w:val="0"/>
      <w:marRight w:val="0"/>
      <w:marTop w:val="0"/>
      <w:marBottom w:val="0"/>
      <w:divBdr>
        <w:top w:val="none" w:sz="0" w:space="0" w:color="auto"/>
        <w:left w:val="none" w:sz="0" w:space="0" w:color="auto"/>
        <w:bottom w:val="none" w:sz="0" w:space="0" w:color="auto"/>
        <w:right w:val="none" w:sz="0" w:space="0" w:color="auto"/>
      </w:divBdr>
      <w:divsChild>
        <w:div w:id="214509516">
          <w:marLeft w:val="432"/>
          <w:marRight w:val="0"/>
          <w:marTop w:val="240"/>
          <w:marBottom w:val="0"/>
          <w:divBdr>
            <w:top w:val="none" w:sz="0" w:space="0" w:color="auto"/>
            <w:left w:val="none" w:sz="0" w:space="0" w:color="auto"/>
            <w:bottom w:val="none" w:sz="0" w:space="0" w:color="auto"/>
            <w:right w:val="none" w:sz="0" w:space="0" w:color="auto"/>
          </w:divBdr>
        </w:div>
        <w:div w:id="1690254570">
          <w:marLeft w:val="432"/>
          <w:marRight w:val="0"/>
          <w:marTop w:val="240"/>
          <w:marBottom w:val="0"/>
          <w:divBdr>
            <w:top w:val="none" w:sz="0" w:space="0" w:color="auto"/>
            <w:left w:val="none" w:sz="0" w:space="0" w:color="auto"/>
            <w:bottom w:val="none" w:sz="0" w:space="0" w:color="auto"/>
            <w:right w:val="none" w:sz="0" w:space="0" w:color="auto"/>
          </w:divBdr>
        </w:div>
        <w:div w:id="934217045">
          <w:marLeft w:val="432"/>
          <w:marRight w:val="0"/>
          <w:marTop w:val="240"/>
          <w:marBottom w:val="0"/>
          <w:divBdr>
            <w:top w:val="none" w:sz="0" w:space="0" w:color="auto"/>
            <w:left w:val="none" w:sz="0" w:space="0" w:color="auto"/>
            <w:bottom w:val="none" w:sz="0" w:space="0" w:color="auto"/>
            <w:right w:val="none" w:sz="0" w:space="0" w:color="auto"/>
          </w:divBdr>
        </w:div>
        <w:div w:id="1735934087">
          <w:marLeft w:val="432"/>
          <w:marRight w:val="0"/>
          <w:marTop w:val="240"/>
          <w:marBottom w:val="0"/>
          <w:divBdr>
            <w:top w:val="none" w:sz="0" w:space="0" w:color="auto"/>
            <w:left w:val="none" w:sz="0" w:space="0" w:color="auto"/>
            <w:bottom w:val="none" w:sz="0" w:space="0" w:color="auto"/>
            <w:right w:val="none" w:sz="0" w:space="0" w:color="auto"/>
          </w:divBdr>
        </w:div>
        <w:div w:id="2099324411">
          <w:marLeft w:val="432"/>
          <w:marRight w:val="0"/>
          <w:marTop w:val="240"/>
          <w:marBottom w:val="0"/>
          <w:divBdr>
            <w:top w:val="none" w:sz="0" w:space="0" w:color="auto"/>
            <w:left w:val="none" w:sz="0" w:space="0" w:color="auto"/>
            <w:bottom w:val="none" w:sz="0" w:space="0" w:color="auto"/>
            <w:right w:val="none" w:sz="0" w:space="0" w:color="auto"/>
          </w:divBdr>
        </w:div>
        <w:div w:id="333462694">
          <w:marLeft w:val="432"/>
          <w:marRight w:val="0"/>
          <w:marTop w:val="240"/>
          <w:marBottom w:val="0"/>
          <w:divBdr>
            <w:top w:val="none" w:sz="0" w:space="0" w:color="auto"/>
            <w:left w:val="none" w:sz="0" w:space="0" w:color="auto"/>
            <w:bottom w:val="none" w:sz="0" w:space="0" w:color="auto"/>
            <w:right w:val="none" w:sz="0" w:space="0" w:color="auto"/>
          </w:divBdr>
        </w:div>
        <w:div w:id="1281649990">
          <w:marLeft w:val="432"/>
          <w:marRight w:val="0"/>
          <w:marTop w:val="240"/>
          <w:marBottom w:val="0"/>
          <w:divBdr>
            <w:top w:val="none" w:sz="0" w:space="0" w:color="auto"/>
            <w:left w:val="none" w:sz="0" w:space="0" w:color="auto"/>
            <w:bottom w:val="none" w:sz="0" w:space="0" w:color="auto"/>
            <w:right w:val="none" w:sz="0" w:space="0" w:color="auto"/>
          </w:divBdr>
        </w:div>
        <w:div w:id="178466455">
          <w:marLeft w:val="432"/>
          <w:marRight w:val="0"/>
          <w:marTop w:val="240"/>
          <w:marBottom w:val="0"/>
          <w:divBdr>
            <w:top w:val="none" w:sz="0" w:space="0" w:color="auto"/>
            <w:left w:val="none" w:sz="0" w:space="0" w:color="auto"/>
            <w:bottom w:val="none" w:sz="0" w:space="0" w:color="auto"/>
            <w:right w:val="none" w:sz="0" w:space="0" w:color="auto"/>
          </w:divBdr>
        </w:div>
      </w:divsChild>
    </w:div>
    <w:div w:id="1972975099">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D97AC-1FA1-4AD9-AD19-908EF4AF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2804</TotalTime>
  <Pages>3</Pages>
  <Words>739</Words>
  <Characters>4217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Xuelong Wang</dc:creator>
  <cp:keywords/>
  <dc:description/>
  <cp:lastModifiedBy>Xuelong Wang</cp:lastModifiedBy>
  <cp:revision>658</cp:revision>
  <cp:lastPrinted>2007-12-21T03:58:00Z</cp:lastPrinted>
  <dcterms:created xsi:type="dcterms:W3CDTF">2020-03-24T07:43:00Z</dcterms:created>
  <dcterms:modified xsi:type="dcterms:W3CDTF">2021-05-07T08:41:00Z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